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E553" w14:textId="2F273067" w:rsidR="00390E55" w:rsidRPr="000C775D" w:rsidRDefault="00390E55" w:rsidP="00390E55">
      <w:pPr>
        <w:pStyle w:val="CPE-SectionTitle"/>
        <w:spacing w:before="0" w:after="0" w:line="860" w:lineRule="exact"/>
        <w:rPr>
          <w:rFonts w:ascii="DM Sans" w:hAnsi="DM Sans"/>
          <w:color w:val="0072CE" w:themeColor="text1"/>
          <w:sz w:val="56"/>
          <w:szCs w:val="56"/>
        </w:rPr>
      </w:pPr>
      <w:bookmarkStart w:id="0" w:name="_Hlk149660378"/>
      <w:r w:rsidRPr="000C775D">
        <w:rPr>
          <w:rFonts w:ascii="Mokoko Medium" w:hAnsi="Mokoko Medium"/>
          <w:color w:val="0072CE" w:themeColor="text1"/>
          <w:sz w:val="56"/>
          <w:szCs w:val="56"/>
        </w:rPr>
        <w:t>Service Specification Checklist</w:t>
      </w:r>
    </w:p>
    <w:p w14:paraId="2C294145" w14:textId="77777777" w:rsidR="00390E55" w:rsidRPr="002E2B22" w:rsidRDefault="00390E55" w:rsidP="00390E55">
      <w:pPr>
        <w:pStyle w:val="CPE-SectionTitle"/>
        <w:spacing w:before="0" w:after="0" w:line="600" w:lineRule="exact"/>
        <w:rPr>
          <w:rFonts w:ascii="DM Sans" w:hAnsi="DM Sans"/>
          <w:color w:val="0072CE" w:themeColor="text1"/>
          <w:sz w:val="28"/>
          <w:szCs w:val="28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91E47" w:rsidRPr="00395F5E" w14:paraId="12673FBD" w14:textId="77777777" w:rsidTr="0090174B">
        <w:trPr>
          <w:trHeight w:val="557"/>
        </w:trPr>
        <w:tc>
          <w:tcPr>
            <w:tcW w:w="9918" w:type="dxa"/>
            <w:shd w:val="clear" w:color="auto" w:fill="0072CE" w:themeFill="text1"/>
            <w:vAlign w:val="center"/>
          </w:tcPr>
          <w:p w14:paraId="207A7AB9" w14:textId="5199EA23" w:rsidR="00E91E47" w:rsidRPr="00395F5E" w:rsidRDefault="00E91E47" w:rsidP="00E409FF">
            <w:pPr>
              <w:jc w:val="center"/>
              <w:rPr>
                <w:rFonts w:ascii="DM Sans" w:hAnsi="DM Sans" w:cstheme="minorHAnsi"/>
                <w:b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Rationale of Checklist</w:t>
            </w:r>
          </w:p>
        </w:tc>
      </w:tr>
      <w:tr w:rsidR="00390E55" w:rsidRPr="00395F5E" w14:paraId="2437A959" w14:textId="15C2DAA2" w:rsidTr="00390E55">
        <w:trPr>
          <w:trHeight w:val="3050"/>
        </w:trPr>
        <w:tc>
          <w:tcPr>
            <w:tcW w:w="9918" w:type="dxa"/>
          </w:tcPr>
          <w:p w14:paraId="0CB5618B" w14:textId="0472BF11" w:rsidR="003F389D" w:rsidRPr="00395F5E" w:rsidRDefault="00390E55" w:rsidP="003F389D">
            <w:pPr>
              <w:spacing w:line="240" w:lineRule="auto"/>
              <w:rPr>
                <w:rFonts w:ascii="DM Sans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This checklist will be completed by the </w:t>
            </w:r>
            <w:r w:rsidR="00726E51">
              <w:rPr>
                <w:rFonts w:ascii="DM Sans" w:hAnsi="DM Sans" w:cstheme="minorHAnsi"/>
                <w:sz w:val="24"/>
                <w:szCs w:val="24"/>
              </w:rPr>
              <w:t>HSHK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>Services s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ub-committee for every new or recommissioned service specification sent to </w:t>
            </w:r>
            <w:r w:rsidR="00726E51">
              <w:rPr>
                <w:rFonts w:ascii="DM Sans" w:hAnsi="DM Sans" w:cstheme="minorHAnsi"/>
                <w:sz w:val="24"/>
                <w:szCs w:val="24"/>
              </w:rPr>
              <w:t>HSHK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for comment/consultation. The response summary is completed after consultation and agreement by the sub-committee.</w:t>
            </w:r>
          </w:p>
          <w:p w14:paraId="6992DBE6" w14:textId="36C9D475" w:rsidR="00390E55" w:rsidRPr="00395F5E" w:rsidRDefault="00390E55" w:rsidP="003F389D">
            <w:pPr>
              <w:spacing w:before="0" w:line="240" w:lineRule="auto"/>
              <w:rPr>
                <w:rFonts w:ascii="DM Sans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The Checklist contains the </w:t>
            </w:r>
            <w:r w:rsidR="00726E51">
              <w:rPr>
                <w:rFonts w:ascii="DM Sans" w:hAnsi="DM Sans" w:cstheme="minorHAnsi"/>
                <w:sz w:val="24"/>
                <w:szCs w:val="24"/>
              </w:rPr>
              <w:t>HSHK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 xml:space="preserve">Services 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>sub-committee’s comments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>/</w:t>
            </w:r>
            <w:r w:rsidR="005011AD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recommendations for any requested changes to the proposed/draft service specification </w:t>
            </w:r>
            <w:proofErr w:type="gramStart"/>
            <w:r w:rsidRPr="00395F5E">
              <w:rPr>
                <w:rFonts w:ascii="DM Sans" w:hAnsi="DM Sans" w:cstheme="minorHAnsi"/>
                <w:sz w:val="24"/>
                <w:szCs w:val="24"/>
              </w:rPr>
              <w:t>in order to</w:t>
            </w:r>
            <w:proofErr w:type="gramEnd"/>
            <w:r w:rsidRPr="00395F5E">
              <w:rPr>
                <w:rFonts w:ascii="DM Sans" w:hAnsi="DM Sans" w:cstheme="minorHAnsi"/>
                <w:sz w:val="24"/>
                <w:szCs w:val="24"/>
              </w:rPr>
              <w:t xml:space="preserve"> achieve/improve further the green rating. It will be sent to the service commissioner for consideration of amendments ideally prior to go-live of the service.</w:t>
            </w:r>
          </w:p>
          <w:p w14:paraId="6F4A4101" w14:textId="01C7A800" w:rsidR="00390E55" w:rsidRPr="00395F5E" w:rsidRDefault="00726E51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>
              <w:rPr>
                <w:rFonts w:ascii="DM Sans" w:hAnsi="DM Sans" w:cstheme="minorHAnsi"/>
                <w:sz w:val="24"/>
                <w:szCs w:val="24"/>
              </w:rPr>
              <w:t>HSHK’s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purpose is to work positively with commissioners to ensure high quality outcomes from the service, which are both professionally and commercially viable for contractor participation.</w:t>
            </w:r>
          </w:p>
        </w:tc>
      </w:tr>
      <w:tr w:rsidR="00390E55" w:rsidRPr="00395F5E" w14:paraId="7415D754" w14:textId="0EACC07F" w:rsidTr="00390E55">
        <w:trPr>
          <w:trHeight w:val="625"/>
        </w:trPr>
        <w:tc>
          <w:tcPr>
            <w:tcW w:w="9918" w:type="dxa"/>
            <w:shd w:val="clear" w:color="auto" w:fill="0072CE" w:themeFill="text1"/>
          </w:tcPr>
          <w:p w14:paraId="146188CE" w14:textId="4A890474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Service and Commissioner</w:t>
            </w:r>
          </w:p>
        </w:tc>
      </w:tr>
      <w:tr w:rsidR="00390E55" w:rsidRPr="00395F5E" w14:paraId="6ACFD1A9" w14:textId="7CC9F0F1" w:rsidTr="00E91E47">
        <w:trPr>
          <w:trHeight w:val="662"/>
        </w:trPr>
        <w:tc>
          <w:tcPr>
            <w:tcW w:w="9918" w:type="dxa"/>
          </w:tcPr>
          <w:p w14:paraId="2FE620D2" w14:textId="20FE1590" w:rsidR="00726E51" w:rsidRPr="005F7B4B" w:rsidRDefault="00726E51" w:rsidP="00726E51">
            <w:pPr>
              <w:rPr>
                <w:rFonts w:ascii="DM Sans" w:hAnsi="DM Sans"/>
              </w:rPr>
            </w:pPr>
            <w:r w:rsidRPr="005F7B4B">
              <w:rPr>
                <w:rFonts w:ascii="DM Sans" w:hAnsi="DM Sans"/>
              </w:rPr>
              <w:t xml:space="preserve">Service: </w:t>
            </w:r>
            <w:r w:rsidR="000F13AD">
              <w:rPr>
                <w:rFonts w:ascii="DM Sans" w:hAnsi="DM Sans"/>
              </w:rPr>
              <w:t>SC methadone</w:t>
            </w:r>
          </w:p>
          <w:p w14:paraId="6A2D50E6" w14:textId="5A1ADE3D" w:rsidR="005011AD" w:rsidRPr="00726E51" w:rsidRDefault="00726E51" w:rsidP="00726E51">
            <w:pPr>
              <w:rPr>
                <w:rFonts w:ascii="DM Sans" w:hAnsi="DM Sans"/>
              </w:rPr>
            </w:pPr>
            <w:r w:rsidRPr="005F7B4B">
              <w:rPr>
                <w:rFonts w:ascii="DM Sans" w:hAnsi="DM Sans"/>
              </w:rPr>
              <w:t>Commissioner: St Helens Council</w:t>
            </w:r>
          </w:p>
        </w:tc>
      </w:tr>
      <w:tr w:rsidR="00390E55" w:rsidRPr="00395F5E" w14:paraId="60C32BF2" w14:textId="6785716D" w:rsidTr="00390E55">
        <w:trPr>
          <w:trHeight w:val="575"/>
        </w:trPr>
        <w:tc>
          <w:tcPr>
            <w:tcW w:w="9918" w:type="dxa"/>
            <w:shd w:val="clear" w:color="auto" w:fill="0072CE" w:themeFill="text1"/>
          </w:tcPr>
          <w:p w14:paraId="055D55B1" w14:textId="457573F8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Response summary feedback from </w:t>
            </w:r>
            <w:r w:rsidR="00726E51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HSHK</w:t>
            </w:r>
          </w:p>
        </w:tc>
      </w:tr>
      <w:tr w:rsidR="00390E55" w:rsidRPr="00395F5E" w14:paraId="6FBA76B3" w14:textId="68AD1AC6" w:rsidTr="00390E55">
        <w:trPr>
          <w:trHeight w:val="575"/>
        </w:trPr>
        <w:tc>
          <w:tcPr>
            <w:tcW w:w="9918" w:type="dxa"/>
            <w:shd w:val="clear" w:color="auto" w:fill="00B050"/>
          </w:tcPr>
          <w:p w14:paraId="53E915F7" w14:textId="77777777" w:rsidR="00390E55" w:rsidRPr="000F13AD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sz w:val="24"/>
                <w:szCs w:val="24"/>
              </w:rPr>
            </w:pPr>
          </w:p>
        </w:tc>
      </w:tr>
      <w:tr w:rsidR="00390E55" w:rsidRPr="00395F5E" w14:paraId="68A4ABB9" w14:textId="2FFC7E1F" w:rsidTr="00E91E47">
        <w:trPr>
          <w:trHeight w:val="1086"/>
        </w:trPr>
        <w:tc>
          <w:tcPr>
            <w:tcW w:w="9918" w:type="dxa"/>
          </w:tcPr>
          <w:p w14:paraId="371E723E" w14:textId="77777777" w:rsidR="000F13AD" w:rsidRPr="000F13AD" w:rsidRDefault="000F13AD" w:rsidP="000F13AD">
            <w:pPr>
              <w:pStyle w:val="pdq2pgselectionanchorcontainer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>Our recommended actions to further improve the service are:</w:t>
            </w:r>
          </w:p>
          <w:p w14:paraId="2611854C" w14:textId="77777777" w:rsidR="000F13AD" w:rsidRPr="000F13AD" w:rsidRDefault="000F13AD" w:rsidP="000F13A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 xml:space="preserve">Clarify the Information Governance roles by explicitly identifying whether the pharmacy is acting as the Data Controller or Data Processor. </w:t>
            </w:r>
          </w:p>
          <w:p w14:paraId="0933871C" w14:textId="77777777" w:rsidR="000F13AD" w:rsidRPr="000F13AD" w:rsidRDefault="000F13AD" w:rsidP="000F13A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 xml:space="preserve">Consider introducing a mobilisation payment to recognise mandatory training and implementation costs. </w:t>
            </w:r>
          </w:p>
          <w:p w14:paraId="047F397E" w14:textId="4688B6E7" w:rsidR="005011AD" w:rsidRPr="000F13AD" w:rsidRDefault="000F13AD" w:rsidP="000F13A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>Clarify whether incident reporting should include the national Learn from Patient Safety Events (LFPSE) system alongside local reporting requirements.</w:t>
            </w:r>
          </w:p>
        </w:tc>
      </w:tr>
      <w:tr w:rsidR="00390E55" w:rsidRPr="00395F5E" w14:paraId="51DC08DD" w14:textId="1FCD3C2A" w:rsidTr="00390E55">
        <w:trPr>
          <w:trHeight w:val="548"/>
        </w:trPr>
        <w:tc>
          <w:tcPr>
            <w:tcW w:w="9918" w:type="dxa"/>
            <w:shd w:val="clear" w:color="auto" w:fill="0072CE" w:themeFill="text1"/>
          </w:tcPr>
          <w:p w14:paraId="1F89E33D" w14:textId="5F2F784A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Timeline and Next Steps for </w:t>
            </w:r>
            <w:r w:rsidR="00726E51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HSHK</w:t>
            </w:r>
          </w:p>
        </w:tc>
      </w:tr>
      <w:tr w:rsidR="00390E55" w:rsidRPr="00395F5E" w14:paraId="0609BCCE" w14:textId="07DF55AF" w:rsidTr="00D04B8F">
        <w:trPr>
          <w:trHeight w:val="1072"/>
        </w:trPr>
        <w:tc>
          <w:tcPr>
            <w:tcW w:w="9918" w:type="dxa"/>
          </w:tcPr>
          <w:p w14:paraId="7A6FF3B6" w14:textId="54708999" w:rsidR="00390E55" w:rsidRPr="00395F5E" w:rsidRDefault="00726E51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>
              <w:rPr>
                <w:rFonts w:ascii="DM Sans" w:hAnsi="DM Sans" w:cstheme="minorHAnsi"/>
                <w:sz w:val="24"/>
                <w:szCs w:val="24"/>
              </w:rPr>
              <w:lastRenderedPageBreak/>
              <w:t>HSHK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will publish this service participation rating to contractors in </w:t>
            </w:r>
            <w:r w:rsidR="00390E55" w:rsidRPr="00395F5E">
              <w:rPr>
                <w:rFonts w:ascii="DM Sans" w:hAnsi="DM Sans" w:cstheme="minorHAnsi"/>
                <w:b/>
                <w:sz w:val="24"/>
                <w:szCs w:val="24"/>
              </w:rPr>
              <w:t>10 days’ time.</w:t>
            </w:r>
            <w:r w:rsidR="00390E55" w:rsidRPr="00395F5E">
              <w:rPr>
                <w:rFonts w:ascii="DM Sans" w:hAnsi="DM Sans" w:cstheme="minorHAnsi"/>
                <w:sz w:val="24"/>
                <w:szCs w:val="24"/>
              </w:rPr>
              <w:t xml:space="preserve"> </w:t>
            </w:r>
          </w:p>
          <w:p w14:paraId="33E584EE" w14:textId="77777777" w:rsidR="00390E55" w:rsidRDefault="00390E55" w:rsidP="00E91E47">
            <w:pPr>
              <w:spacing w:before="0" w:after="0" w:line="240" w:lineRule="auto"/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>Publication of this recommendation will be via individual email and posting on our website.</w:t>
            </w:r>
          </w:p>
          <w:p w14:paraId="04C2FC43" w14:textId="77777777" w:rsidR="00E91E47" w:rsidRPr="00395F5E" w:rsidRDefault="00E91E47" w:rsidP="00E91E47">
            <w:pPr>
              <w:spacing w:before="0" w:after="0" w:line="240" w:lineRule="auto"/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</w:pPr>
          </w:p>
          <w:p w14:paraId="1DE6C8BC" w14:textId="63BAA393" w:rsidR="00390E55" w:rsidRPr="00395F5E" w:rsidRDefault="00390E55" w:rsidP="00E91E47">
            <w:pPr>
              <w:spacing w:before="0" w:after="0" w:line="240" w:lineRule="auto"/>
              <w:rPr>
                <w:rFonts w:ascii="DM Sans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 xml:space="preserve">Commissioners are asked to please respond promptly with feedback/proposed changes so that they can be included within </w:t>
            </w:r>
            <w:r w:rsidR="00726E51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>HSHK’s</w:t>
            </w: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 xml:space="preserve"> recommendation to its contractors.</w:t>
            </w:r>
          </w:p>
        </w:tc>
      </w:tr>
      <w:tr w:rsidR="00390E55" w:rsidRPr="00395F5E" w14:paraId="225FDC5E" w14:textId="39AF8394" w:rsidTr="00390E55">
        <w:trPr>
          <w:trHeight w:val="557"/>
        </w:trPr>
        <w:tc>
          <w:tcPr>
            <w:tcW w:w="9918" w:type="dxa"/>
            <w:shd w:val="clear" w:color="auto" w:fill="0072CE" w:themeFill="text1"/>
          </w:tcPr>
          <w:p w14:paraId="1D578FD9" w14:textId="7585DF96" w:rsidR="00390E55" w:rsidRPr="00395F5E" w:rsidRDefault="005011AD" w:rsidP="00E91E47">
            <w:pPr>
              <w:spacing w:before="0" w:after="0" w:line="240" w:lineRule="auto"/>
              <w:jc w:val="center"/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Commissioner</w:t>
            </w:r>
            <w:r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’s</w:t>
            </w:r>
            <w:r w:rsidR="00390E55"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 response to </w:t>
            </w:r>
            <w:r w:rsidR="00726E51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>HSHK</w:t>
            </w:r>
            <w:r w:rsidR="00390E55" w:rsidRPr="00395F5E">
              <w:rPr>
                <w:rFonts w:ascii="DM Sans" w:hAnsi="DM Sans" w:cstheme="minorHAnsi"/>
                <w:b/>
                <w:color w:val="FFFFFF" w:themeColor="background2"/>
                <w:sz w:val="28"/>
                <w:szCs w:val="28"/>
              </w:rPr>
              <w:t xml:space="preserve"> feedback</w:t>
            </w:r>
          </w:p>
        </w:tc>
      </w:tr>
      <w:tr w:rsidR="00390E55" w:rsidRPr="00395F5E" w14:paraId="10CC3F82" w14:textId="43362B75" w:rsidTr="005011AD">
        <w:trPr>
          <w:trHeight w:val="592"/>
        </w:trPr>
        <w:tc>
          <w:tcPr>
            <w:tcW w:w="9918" w:type="dxa"/>
          </w:tcPr>
          <w:p w14:paraId="50F8C313" w14:textId="03395B50" w:rsidR="00390E55" w:rsidRDefault="00390E55" w:rsidP="00E91E47">
            <w:pPr>
              <w:spacing w:before="0" w:after="0" w:line="240" w:lineRule="auto"/>
              <w:rPr>
                <w:rStyle w:val="Hyperlink"/>
                <w:rFonts w:ascii="DM Sans" w:eastAsiaTheme="majorEastAsia" w:hAnsi="DM Sans" w:cstheme="minorHAnsi"/>
                <w:sz w:val="24"/>
                <w:szCs w:val="24"/>
              </w:rPr>
            </w:pPr>
            <w:r w:rsidRPr="00395F5E">
              <w:rPr>
                <w:rFonts w:ascii="DM Sans" w:hAnsi="DM Sans" w:cstheme="minorHAnsi"/>
                <w:color w:val="0072CE" w:themeColor="text1"/>
                <w:sz w:val="24"/>
                <w:szCs w:val="24"/>
              </w:rPr>
              <w:t xml:space="preserve">Please enter response here, returning promptly to </w:t>
            </w:r>
            <w:r w:rsidRPr="00726E51">
              <w:rPr>
                <w:rFonts w:ascii="DM Sans" w:hAnsi="DM Sans" w:cstheme="minorHAnsi"/>
                <w:sz w:val="24"/>
                <w:szCs w:val="24"/>
              </w:rPr>
              <w:t>e</w:t>
            </w:r>
            <w:r w:rsidRPr="00726E51">
              <w:rPr>
                <w:rFonts w:ascii="DM Sans" w:hAnsi="DM Sans"/>
                <w:sz w:val="24"/>
                <w:szCs w:val="24"/>
              </w:rPr>
              <w:t>nquires</w:t>
            </w:r>
            <w:r w:rsidRPr="00726E51">
              <w:rPr>
                <w:rFonts w:ascii="DM Sans" w:eastAsiaTheme="majorEastAsia" w:hAnsi="DM Sans" w:cstheme="minorHAnsi"/>
                <w:sz w:val="24"/>
                <w:szCs w:val="24"/>
              </w:rPr>
              <w:t>@</w:t>
            </w:r>
            <w:r w:rsidR="00726E51" w:rsidRPr="00726E51">
              <w:rPr>
                <w:rFonts w:ascii="DM Sans" w:eastAsiaTheme="majorEastAsia" w:hAnsi="DM Sans" w:cstheme="minorHAnsi"/>
                <w:sz w:val="24"/>
                <w:szCs w:val="24"/>
              </w:rPr>
              <w:t>h</w:t>
            </w:r>
            <w:r w:rsidR="00726E51" w:rsidRPr="00726E51">
              <w:rPr>
                <w:rFonts w:eastAsiaTheme="majorEastAsia" w:cstheme="minorHAnsi"/>
              </w:rPr>
              <w:t>sh</w:t>
            </w:r>
            <w:r w:rsidR="00726E51">
              <w:rPr>
                <w:rFonts w:eastAsiaTheme="majorEastAsia" w:cstheme="minorHAnsi"/>
              </w:rPr>
              <w:t>k.com</w:t>
            </w:r>
          </w:p>
          <w:p w14:paraId="102E071E" w14:textId="0998CCC8" w:rsidR="00E91E47" w:rsidRPr="005011AD" w:rsidRDefault="00E91E47" w:rsidP="00E91E47">
            <w:pPr>
              <w:spacing w:before="0" w:after="0" w:line="240" w:lineRule="auto"/>
              <w:rPr>
                <w:rFonts w:ascii="DM Sans" w:eastAsiaTheme="majorEastAsia" w:hAnsi="DM Sans" w:cstheme="minorHAnsi"/>
                <w:color w:val="FF6D3A" w:themeColor="hyperlink"/>
                <w:sz w:val="24"/>
                <w:szCs w:val="24"/>
                <w:u w:val="single"/>
              </w:rPr>
            </w:pPr>
          </w:p>
        </w:tc>
      </w:tr>
    </w:tbl>
    <w:p w14:paraId="31437B82" w14:textId="77777777" w:rsidR="00A1537F" w:rsidRPr="00395F5E" w:rsidRDefault="00A1537F" w:rsidP="00E91E47">
      <w:pPr>
        <w:pStyle w:val="CPE-SectionHeading"/>
        <w:spacing w:before="0" w:after="0" w:line="240" w:lineRule="auto"/>
        <w:rPr>
          <w:rFonts w:ascii="DM Sans" w:hAnsi="DM Sans"/>
          <w:color w:val="0072CE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4"/>
        <w:gridCol w:w="4215"/>
        <w:gridCol w:w="1685"/>
      </w:tblGrid>
      <w:tr w:rsidR="00390E55" w:rsidRPr="00395F5E" w14:paraId="0B756B0F" w14:textId="77777777" w:rsidTr="0087060C">
        <w:trPr>
          <w:trHeight w:val="20"/>
        </w:trPr>
        <w:tc>
          <w:tcPr>
            <w:tcW w:w="3954" w:type="dxa"/>
            <w:tcBorders>
              <w:right w:val="single" w:sz="4" w:space="0" w:color="auto"/>
            </w:tcBorders>
            <w:shd w:val="clear" w:color="auto" w:fill="FF6D3A" w:themeFill="accent1"/>
          </w:tcPr>
          <w:p w14:paraId="0B3A987C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Point Covered</w:t>
            </w:r>
          </w:p>
        </w:tc>
        <w:tc>
          <w:tcPr>
            <w:tcW w:w="4215" w:type="dxa"/>
            <w:tcBorders>
              <w:left w:val="single" w:sz="4" w:space="0" w:color="auto"/>
            </w:tcBorders>
            <w:shd w:val="clear" w:color="auto" w:fill="FF6D3A" w:themeFill="accent1"/>
            <w:vAlign w:val="center"/>
          </w:tcPr>
          <w:p w14:paraId="61F883F8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Action or Notes</w:t>
            </w:r>
          </w:p>
        </w:tc>
        <w:tc>
          <w:tcPr>
            <w:tcW w:w="1685" w:type="dxa"/>
            <w:tcBorders>
              <w:left w:val="single" w:sz="4" w:space="0" w:color="auto"/>
            </w:tcBorders>
            <w:shd w:val="clear" w:color="auto" w:fill="FF6D3A" w:themeFill="accent1"/>
          </w:tcPr>
          <w:p w14:paraId="15EBA068" w14:textId="086A3374" w:rsidR="00390E55" w:rsidRPr="00395F5E" w:rsidRDefault="00E91E47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sz w:val="28"/>
                <w:szCs w:val="28"/>
              </w:rPr>
            </w:pPr>
            <w:r w:rsidRPr="00E91E47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RAG</w:t>
            </w:r>
          </w:p>
        </w:tc>
      </w:tr>
      <w:tr w:rsidR="00390E55" w:rsidRPr="00395F5E" w14:paraId="2C91D912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3298D78C" w14:textId="49ECEF63" w:rsidR="00390E55" w:rsidRPr="00395F5E" w:rsidRDefault="00726E51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HSHK</w:t>
            </w:r>
            <w:r w:rsidR="00390E55"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 xml:space="preserve"> Consultation</w:t>
            </w:r>
          </w:p>
        </w:tc>
      </w:tr>
      <w:tr w:rsidR="00390E55" w:rsidRPr="00395F5E" w14:paraId="010ED346" w14:textId="77777777" w:rsidTr="0087060C">
        <w:trPr>
          <w:trHeight w:val="454"/>
        </w:trPr>
        <w:tc>
          <w:tcPr>
            <w:tcW w:w="3954" w:type="dxa"/>
            <w:vAlign w:val="center"/>
          </w:tcPr>
          <w:p w14:paraId="72415EC1" w14:textId="3AB254B3" w:rsidR="00390E55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HSHK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 xml:space="preserve"> Consulted? 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459DC998" w14:textId="77777777" w:rsidR="00390E55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 w:rsidRPr="00E91E47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E91E47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/ </w:t>
            </w:r>
            <w:r w:rsidRPr="00E91E47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</w:p>
          <w:p w14:paraId="50DCFC70" w14:textId="2CC34171" w:rsidR="00726E51" w:rsidRPr="00E91E47" w:rsidRDefault="00726E51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48CD24EF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26D4F41C" w14:textId="77777777" w:rsidTr="0087060C">
        <w:trPr>
          <w:trHeight w:val="881"/>
        </w:trPr>
        <w:tc>
          <w:tcPr>
            <w:tcW w:w="3954" w:type="dxa"/>
            <w:vAlign w:val="center"/>
          </w:tcPr>
          <w:p w14:paraId="30273C9A" w14:textId="254E9528" w:rsidR="00390E55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HSHK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 xml:space="preserve"> Consulted with sufficient time to comment?</w:t>
            </w:r>
          </w:p>
          <w:p w14:paraId="30CBCDDE" w14:textId="41E84497" w:rsidR="005011AD" w:rsidRPr="00395F5E" w:rsidRDefault="005011AD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 xml:space="preserve">(3 months for a service specification and </w:t>
            </w:r>
            <w:r w:rsidR="00EE2D12">
              <w:rPr>
                <w:rFonts w:ascii="DM Sans" w:hAnsi="DM Sans"/>
                <w:sz w:val="24"/>
                <w:szCs w:val="24"/>
              </w:rPr>
              <w:t>4</w:t>
            </w:r>
            <w:r>
              <w:rPr>
                <w:rFonts w:ascii="DM Sans" w:hAnsi="DM Sans"/>
                <w:sz w:val="24"/>
                <w:szCs w:val="24"/>
              </w:rPr>
              <w:t xml:space="preserve"> months for a PGD)</w:t>
            </w:r>
          </w:p>
        </w:tc>
        <w:tc>
          <w:tcPr>
            <w:tcW w:w="4215" w:type="dxa"/>
            <w:vAlign w:val="center"/>
          </w:tcPr>
          <w:p w14:paraId="15A58249" w14:textId="25C36566" w:rsidR="00390E55" w:rsidRPr="00E91E47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 w:rsidRPr="00E91E47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E91E47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/ </w:t>
            </w:r>
            <w:r w:rsidRPr="00E91E47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</w:p>
        </w:tc>
        <w:tc>
          <w:tcPr>
            <w:tcW w:w="1685" w:type="dxa"/>
            <w:shd w:val="clear" w:color="auto" w:fill="92D050"/>
          </w:tcPr>
          <w:p w14:paraId="0983F830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390C4873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52A5ADE0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4"/>
                <w:szCs w:val="24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Remuneration</w:t>
            </w:r>
          </w:p>
        </w:tc>
      </w:tr>
      <w:tr w:rsidR="00390E55" w:rsidRPr="00395F5E" w14:paraId="22038100" w14:textId="77777777" w:rsidTr="00726E51">
        <w:trPr>
          <w:trHeight w:val="284"/>
        </w:trPr>
        <w:tc>
          <w:tcPr>
            <w:tcW w:w="3954" w:type="dxa"/>
            <w:vAlign w:val="center"/>
          </w:tcPr>
          <w:p w14:paraId="27442C4F" w14:textId="21634910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Does remuneration include/cover set up costs</w:t>
            </w:r>
            <w:r w:rsidR="00FB198A">
              <w:rPr>
                <w:rFonts w:ascii="DM Sans" w:hAnsi="DM Sans"/>
                <w:sz w:val="24"/>
                <w:szCs w:val="24"/>
              </w:rPr>
              <w:t xml:space="preserve"> and payment for attendance at required training events?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3D4DBCB3" w14:textId="1CAFEFAA" w:rsidR="00130B4D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</w:pPr>
            <w:r w:rsidRPr="00130B4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FF0000"/>
                <w:sz w:val="24"/>
                <w:szCs w:val="24"/>
              </w:rPr>
              <w:t>No</w:t>
            </w:r>
            <w:r w:rsidR="003F389D"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  <w:t xml:space="preserve"> </w:t>
            </w:r>
            <w:r w:rsidR="003F389D"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/</w:t>
            </w:r>
            <w:r w:rsidR="0087060C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 xml:space="preserve"> </w:t>
            </w:r>
            <w:r w:rsidR="003F389D"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NA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726E51" w14:paraId="3427335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180FEA" w14:textId="77777777" w:rsidR="00726E51" w:rsidRDefault="00726E51" w:rsidP="00726E51">
                  <w:pPr>
                    <w:spacing w:before="0" w:after="0" w:line="240" w:lineRule="auto"/>
                    <w:rPr>
                      <w:rFonts w:ascii="Times New Roman" w:eastAsia="Times New Roman" w:hAnsi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EEA48D4" w14:textId="77777777" w:rsidR="00726E51" w:rsidRDefault="00726E51" w:rsidP="00726E51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99"/>
            </w:tblGrid>
            <w:tr w:rsidR="00726E51" w14:paraId="5418F5D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F8E93F" w14:textId="114D0E2E" w:rsidR="00726E51" w:rsidRDefault="000F13AD" w:rsidP="00726E51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N</w:t>
                  </w:r>
                  <w:r w:rsidRPr="000F13AD">
                    <w:rPr>
                      <w:b/>
                      <w:bCs/>
                    </w:rPr>
                    <w:t>o.</w:t>
                  </w:r>
                  <w:r w:rsidRPr="000F13AD">
                    <w:t xml:space="preserve"> CPPE Declaration of Competence, safeguarding training, staff training and implementation are mandatory but attract no separate payment.</w:t>
                  </w:r>
                </w:p>
              </w:tc>
            </w:tr>
          </w:tbl>
          <w:p w14:paraId="7D64A5F1" w14:textId="36131BA3" w:rsidR="00130B4D" w:rsidRPr="00395F5E" w:rsidRDefault="00130B4D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EA3C00" w:themeFill="accent1" w:themeFillShade="BF"/>
          </w:tcPr>
          <w:p w14:paraId="193F0730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B198A" w:rsidRPr="00395F5E" w14:paraId="7C608BBE" w14:textId="77777777" w:rsidTr="000F13AD">
        <w:trPr>
          <w:trHeight w:val="284"/>
        </w:trPr>
        <w:tc>
          <w:tcPr>
            <w:tcW w:w="3954" w:type="dxa"/>
            <w:vAlign w:val="center"/>
          </w:tcPr>
          <w:p w14:paraId="2CA2DD3F" w14:textId="1E4BBE90" w:rsidR="00FB198A" w:rsidRPr="00395F5E" w:rsidRDefault="00FB198A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Does remuneration include consumable costs?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37C71772" w14:textId="77777777" w:rsidR="00FB198A" w:rsidRDefault="00FB198A" w:rsidP="00FB198A">
            <w:pPr>
              <w:spacing w:before="0" w:after="0" w:line="240" w:lineRule="auto"/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</w:pPr>
            <w:r w:rsidRPr="000F13A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 xml:space="preserve"> </w:t>
            </w:r>
            <w:r w:rsidRPr="000F13AD">
              <w:rPr>
                <w:rFonts w:ascii="DM Sans" w:hAnsi="DM Sans"/>
                <w:b/>
                <w:bCs/>
                <w:i/>
                <w:iCs/>
                <w:color w:val="000000" w:themeColor="accent6"/>
                <w:sz w:val="24"/>
                <w:szCs w:val="24"/>
              </w:rPr>
              <w:t>NA</w:t>
            </w:r>
          </w:p>
          <w:p w14:paraId="7F0E84D0" w14:textId="6D4F4B2F" w:rsidR="00FB198A" w:rsidRPr="00130B4D" w:rsidRDefault="000F13AD" w:rsidP="00FB198A">
            <w:pPr>
              <w:spacing w:before="0" w:after="0" w:line="240" w:lineRule="auto"/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</w:pPr>
            <w:r>
              <w:t>N/A – medication reimbursed separately through the NHS; no additional consumables required.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000000" w:themeFill="text2"/>
          </w:tcPr>
          <w:p w14:paraId="6B0A11FA" w14:textId="77777777" w:rsidR="00FB198A" w:rsidRPr="00395F5E" w:rsidRDefault="00FB198A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10AC82BE" w14:textId="77777777" w:rsidTr="00726E51">
        <w:trPr>
          <w:trHeight w:val="284"/>
        </w:trPr>
        <w:tc>
          <w:tcPr>
            <w:tcW w:w="3954" w:type="dxa"/>
            <w:vAlign w:val="center"/>
          </w:tcPr>
          <w:p w14:paraId="7B789831" w14:textId="77777777" w:rsidR="00390E55" w:rsidRPr="00EE2D12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EE2D12">
              <w:rPr>
                <w:rFonts w:ascii="DM Sans" w:hAnsi="DM Sans"/>
                <w:sz w:val="24"/>
                <w:szCs w:val="24"/>
              </w:rPr>
              <w:t>Is VAT treatment considered?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61BDC4CE" w14:textId="77777777" w:rsidR="00390E55" w:rsidRDefault="00EE2D12" w:rsidP="00E91E47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EE2D12">
              <w:rPr>
                <w:rFonts w:ascii="DM Sans" w:hAnsi="DM Sans"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EE2D12">
              <w:rPr>
                <w:rFonts w:ascii="DM Sans" w:hAnsi="DM Sans"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EE2D12">
              <w:rPr>
                <w:rFonts w:ascii="DM Sans" w:hAnsi="DM Sans"/>
                <w:color w:val="FF0000"/>
                <w:sz w:val="24"/>
                <w:szCs w:val="24"/>
              </w:rPr>
              <w:t>Incorrect</w:t>
            </w:r>
          </w:p>
          <w:p w14:paraId="5C737CAC" w14:textId="483402B4" w:rsidR="00726E51" w:rsidRPr="00EE2D12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VAT exempt payment stated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5582A97A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17A3C67C" w14:textId="77777777" w:rsidTr="0087060C">
        <w:trPr>
          <w:trHeight w:val="1412"/>
        </w:trPr>
        <w:tc>
          <w:tcPr>
            <w:tcW w:w="3954" w:type="dxa"/>
            <w:vAlign w:val="center"/>
          </w:tcPr>
          <w:p w14:paraId="45206932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Does the payment structure use a system that is suitable for all contractors and are the payment terms acceptable?</w:t>
            </w:r>
          </w:p>
        </w:tc>
        <w:tc>
          <w:tcPr>
            <w:tcW w:w="4215" w:type="dxa"/>
            <w:vAlign w:val="center"/>
          </w:tcPr>
          <w:p w14:paraId="49716C53" w14:textId="127276FE" w:rsidR="00130B4D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="003F389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/ </w:t>
            </w:r>
            <w:r w:rsidR="003F389D" w:rsidRPr="003F389D">
              <w:rPr>
                <w:rFonts w:ascii="DM Sans" w:hAnsi="DM Sans"/>
                <w:i/>
                <w:iCs/>
                <w:color w:val="FF6D3A" w:themeColor="accent1"/>
                <w:sz w:val="24"/>
                <w:szCs w:val="24"/>
              </w:rPr>
              <w:t>Yes</w:t>
            </w:r>
            <w:r w:rsidR="003F389D"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 w:rsidRPr="00130B4D">
              <w:rPr>
                <w:rFonts w:ascii="DM Sans" w:hAnsi="DM Sans"/>
                <w:i/>
                <w:iCs/>
                <w:sz w:val="24"/>
                <w:szCs w:val="24"/>
              </w:rPr>
              <w:t xml:space="preserve"> </w:t>
            </w:r>
          </w:p>
          <w:p w14:paraId="03586B71" w14:textId="612473DA" w:rsidR="00130B4D" w:rsidRPr="00395F5E" w:rsidRDefault="000F13AD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0F13AD">
              <w:rPr>
                <w:rFonts w:ascii="DM Sans" w:hAnsi="DM Sans"/>
              </w:rPr>
              <w:t xml:space="preserve">Yes. </w:t>
            </w:r>
            <w:proofErr w:type="spellStart"/>
            <w:r w:rsidRPr="000F13AD">
              <w:rPr>
                <w:rFonts w:ascii="DM Sans" w:hAnsi="DM Sans"/>
              </w:rPr>
              <w:t>PharmOutcomes</w:t>
            </w:r>
            <w:proofErr w:type="spellEnd"/>
            <w:r w:rsidRPr="000F13AD">
              <w:rPr>
                <w:rFonts w:ascii="DM Sans" w:hAnsi="DM Sans"/>
              </w:rPr>
              <w:t xml:space="preserve"> generates monthly claims and BACS payments for all contractors.</w:t>
            </w:r>
          </w:p>
        </w:tc>
        <w:tc>
          <w:tcPr>
            <w:tcW w:w="1685" w:type="dxa"/>
            <w:shd w:val="clear" w:color="auto" w:fill="92D050"/>
          </w:tcPr>
          <w:p w14:paraId="721E8366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50C3E750" w14:textId="77777777" w:rsidTr="0087060C">
        <w:trPr>
          <w:trHeight w:val="467"/>
        </w:trPr>
        <w:tc>
          <w:tcPr>
            <w:tcW w:w="3954" w:type="dxa"/>
            <w:vAlign w:val="center"/>
          </w:tcPr>
          <w:p w14:paraId="01024237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lastRenderedPageBreak/>
              <w:t>Where equipment is required, who provides/calibrates/services this? If contractor, does remuneration sufficiently cover the cost of this?</w:t>
            </w:r>
          </w:p>
        </w:tc>
        <w:tc>
          <w:tcPr>
            <w:tcW w:w="4215" w:type="dxa"/>
            <w:vAlign w:val="center"/>
          </w:tcPr>
          <w:p w14:paraId="1C0C823A" w14:textId="532486FB" w:rsidR="00130B4D" w:rsidRDefault="00130B4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 xml:space="preserve"> </w:t>
            </w: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NA</w:t>
            </w:r>
          </w:p>
          <w:p w14:paraId="4EB2F02D" w14:textId="0F377677" w:rsidR="00390E55" w:rsidRPr="00E91E47" w:rsidRDefault="000F13AD" w:rsidP="00E91E47">
            <w:pPr>
              <w:spacing w:before="0" w:after="0" w:line="240" w:lineRule="auto"/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</w:pPr>
            <w:r w:rsidRPr="000F13AD">
              <w:rPr>
                <w:rFonts w:ascii="DM Sans" w:hAnsi="DM Sans"/>
              </w:rPr>
              <w:t>Yes. Contractor provides consultation room and normal pharmacy facilities. No specialist equipment required.</w:t>
            </w:r>
          </w:p>
        </w:tc>
        <w:tc>
          <w:tcPr>
            <w:tcW w:w="1685" w:type="dxa"/>
            <w:shd w:val="clear" w:color="auto" w:fill="92D050"/>
          </w:tcPr>
          <w:p w14:paraId="41B4D108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0AA017DD" w14:textId="77777777" w:rsidTr="0087060C">
        <w:trPr>
          <w:trHeight w:val="467"/>
        </w:trPr>
        <w:tc>
          <w:tcPr>
            <w:tcW w:w="3954" w:type="dxa"/>
            <w:vAlign w:val="center"/>
          </w:tcPr>
          <w:p w14:paraId="083EB18D" w14:textId="77777777" w:rsidR="00390E55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Is remuneration fair?</w:t>
            </w:r>
          </w:p>
          <w:p w14:paraId="068DC5E0" w14:textId="356A813B" w:rsidR="008C48FD" w:rsidRPr="008C48FD" w:rsidRDefault="008C48FD" w:rsidP="00E91E47">
            <w:pPr>
              <w:spacing w:before="0" w:after="0" w:line="240" w:lineRule="auto"/>
              <w:rPr>
                <w:rFonts w:ascii="DM Sans" w:hAnsi="DM Sans"/>
                <w:i/>
                <w:iCs/>
                <w:sz w:val="24"/>
                <w:szCs w:val="24"/>
              </w:rPr>
            </w:pPr>
            <w:r w:rsidRPr="008C48FD">
              <w:rPr>
                <w:rFonts w:ascii="DM Sans" w:hAnsi="DM Sans"/>
                <w:i/>
                <w:iCs/>
                <w:sz w:val="24"/>
                <w:szCs w:val="24"/>
              </w:rPr>
              <w:t>(Service fees will be benchmarked against national services, and will be calculated using the CPE</w:t>
            </w:r>
            <w:r>
              <w:rPr>
                <w:rFonts w:ascii="DM Sans" w:hAnsi="DM Sans"/>
                <w:i/>
                <w:iCs/>
                <w:sz w:val="24"/>
                <w:szCs w:val="24"/>
              </w:rPr>
              <w:t xml:space="preserve"> calculator</w:t>
            </w:r>
            <w:r w:rsidRPr="008C48FD">
              <w:rPr>
                <w:rFonts w:ascii="DM Sans" w:hAnsi="DM Sans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215" w:type="dxa"/>
            <w:vAlign w:val="center"/>
          </w:tcPr>
          <w:p w14:paraId="07ECE5BD" w14:textId="3C0799AA" w:rsidR="003F389D" w:rsidRPr="000F13AD" w:rsidRDefault="000F13AD" w:rsidP="00E91E47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0F13AD">
              <w:rPr>
                <w:rFonts w:ascii="DM Sans" w:hAnsi="DM Sans"/>
                <w:color w:val="0072CE" w:themeColor="text1"/>
                <w:sz w:val="24"/>
                <w:szCs w:val="24"/>
              </w:rPr>
              <w:t>Yes. Using the 2026 CPE Service Costing Calculator: 1 minute pharmacist + 1 minute dispenser per supervision = £2.17 per attendance. Assuming 22 supervised doses/month, total monthly delivery cost = £47.75. Monthly payment = £50 per patient, covering 105% of calculated delivery costs.</w:t>
            </w:r>
          </w:p>
        </w:tc>
        <w:tc>
          <w:tcPr>
            <w:tcW w:w="1685" w:type="dxa"/>
            <w:shd w:val="clear" w:color="auto" w:fill="92D050"/>
          </w:tcPr>
          <w:p w14:paraId="26364274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782BF5E6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3AC023D8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Is/does the Service …</w:t>
            </w:r>
          </w:p>
        </w:tc>
      </w:tr>
      <w:tr w:rsidR="00390E55" w:rsidRPr="00395F5E" w14:paraId="396E323B" w14:textId="77777777" w:rsidTr="0087060C">
        <w:trPr>
          <w:trHeight w:val="386"/>
        </w:trPr>
        <w:tc>
          <w:tcPr>
            <w:tcW w:w="3954" w:type="dxa"/>
            <w:vAlign w:val="center"/>
          </w:tcPr>
          <w:p w14:paraId="3EFC534A" w14:textId="257B26D4" w:rsidR="00390E55" w:rsidRPr="00395F5E" w:rsidRDefault="00E91E47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>Does the service specification include a s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>tart</w:t>
            </w:r>
            <w:r>
              <w:rPr>
                <w:rFonts w:ascii="DM Sans" w:hAnsi="DM Sans"/>
                <w:sz w:val="24"/>
                <w:szCs w:val="24"/>
              </w:rPr>
              <w:t xml:space="preserve"> 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>/</w:t>
            </w:r>
            <w:r>
              <w:rPr>
                <w:rFonts w:ascii="DM Sans" w:hAnsi="DM Sans"/>
                <w:sz w:val="24"/>
                <w:szCs w:val="24"/>
              </w:rPr>
              <w:t xml:space="preserve"> e</w:t>
            </w:r>
            <w:r w:rsidR="00390E55" w:rsidRPr="00395F5E">
              <w:rPr>
                <w:rFonts w:ascii="DM Sans" w:hAnsi="DM Sans"/>
                <w:sz w:val="24"/>
                <w:szCs w:val="24"/>
              </w:rPr>
              <w:t>nd date</w:t>
            </w:r>
          </w:p>
        </w:tc>
        <w:tc>
          <w:tcPr>
            <w:tcW w:w="4215" w:type="dxa"/>
            <w:vAlign w:val="center"/>
          </w:tcPr>
          <w:p w14:paraId="34AB8519" w14:textId="77777777" w:rsidR="00390E55" w:rsidRDefault="0087060C" w:rsidP="00E91E47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711426EF" w14:textId="0F498E7B" w:rsidR="0087060C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1 April 2026 – 31 March 2027</w:t>
            </w:r>
          </w:p>
        </w:tc>
        <w:tc>
          <w:tcPr>
            <w:tcW w:w="1685" w:type="dxa"/>
            <w:shd w:val="clear" w:color="auto" w:fill="92D050"/>
          </w:tcPr>
          <w:p w14:paraId="2D2682A1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70B8C563" w14:textId="77777777" w:rsidTr="0087060C">
        <w:trPr>
          <w:trHeight w:val="386"/>
        </w:trPr>
        <w:tc>
          <w:tcPr>
            <w:tcW w:w="3954" w:type="dxa"/>
            <w:vAlign w:val="center"/>
          </w:tcPr>
          <w:p w14:paraId="5389CFCF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What is the type of contract?</w:t>
            </w:r>
          </w:p>
          <w:p w14:paraId="68F611E3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(NHS Standard, Public Health, Bespoke, 3</w:t>
            </w:r>
            <w:r w:rsidRPr="00395F5E">
              <w:rPr>
                <w:rFonts w:ascii="DM Sans" w:hAnsi="DM Sans"/>
                <w:sz w:val="24"/>
                <w:szCs w:val="24"/>
                <w:vertAlign w:val="superscript"/>
              </w:rPr>
              <w:t>rd</w:t>
            </w:r>
            <w:r w:rsidRPr="00395F5E">
              <w:rPr>
                <w:rFonts w:ascii="DM Sans" w:hAnsi="DM Sans"/>
                <w:sz w:val="24"/>
                <w:szCs w:val="24"/>
              </w:rPr>
              <w:t xml:space="preserve"> Party Provider)</w:t>
            </w:r>
          </w:p>
        </w:tc>
        <w:tc>
          <w:tcPr>
            <w:tcW w:w="4215" w:type="dxa"/>
            <w:vAlign w:val="center"/>
          </w:tcPr>
          <w:p w14:paraId="43191B90" w14:textId="36E6952C" w:rsidR="0028372C" w:rsidRPr="00395F5E" w:rsidRDefault="00726E51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Public Health Enhanced Service</w:t>
            </w:r>
          </w:p>
        </w:tc>
        <w:tc>
          <w:tcPr>
            <w:tcW w:w="1685" w:type="dxa"/>
            <w:shd w:val="clear" w:color="auto" w:fill="92D050"/>
          </w:tcPr>
          <w:p w14:paraId="354344F2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5CDAAE37" w14:textId="77777777" w:rsidTr="0087060C">
        <w:trPr>
          <w:trHeight w:val="935"/>
        </w:trPr>
        <w:tc>
          <w:tcPr>
            <w:tcW w:w="3954" w:type="dxa"/>
            <w:vAlign w:val="center"/>
          </w:tcPr>
          <w:p w14:paraId="7B79601F" w14:textId="281984D1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Clinically sound and in line with appropriate </w:t>
            </w:r>
            <w:r w:rsidR="0010125C">
              <w:rPr>
                <w:rFonts w:ascii="DM Sans" w:hAnsi="DM Sans"/>
                <w:sz w:val="24"/>
                <w:szCs w:val="24"/>
              </w:rPr>
              <w:t>n</w:t>
            </w:r>
            <w:r w:rsidRPr="00395F5E">
              <w:rPr>
                <w:rFonts w:ascii="DM Sans" w:hAnsi="DM Sans"/>
                <w:sz w:val="24"/>
                <w:szCs w:val="24"/>
              </w:rPr>
              <w:t>ational or local guidance?</w:t>
            </w:r>
          </w:p>
        </w:tc>
        <w:tc>
          <w:tcPr>
            <w:tcW w:w="4215" w:type="dxa"/>
            <w:vAlign w:val="center"/>
          </w:tcPr>
          <w:p w14:paraId="1A729581" w14:textId="77777777" w:rsidR="0087060C" w:rsidRDefault="0087060C" w:rsidP="0087060C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7A697A85" w14:textId="0E89636D" w:rsidR="00390E55" w:rsidRPr="00395F5E" w:rsidRDefault="000F13AD" w:rsidP="00E91E4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0F13AD">
              <w:rPr>
                <w:rFonts w:ascii="DM Sans" w:hAnsi="DM Sans"/>
                <w:b/>
                <w:bCs/>
              </w:rPr>
              <w:t>Yes.</w:t>
            </w:r>
            <w:r w:rsidRPr="000F13AD">
              <w:rPr>
                <w:rFonts w:ascii="DM Sans" w:hAnsi="DM Sans"/>
              </w:rPr>
              <w:t xml:space="preserve"> Using the 2026 CPE Service Costing Calculator: 1 minute pharmacist + 1 minute dispenser per supervision = </w:t>
            </w:r>
            <w:r w:rsidRPr="000F13AD">
              <w:rPr>
                <w:rFonts w:ascii="DM Sans" w:hAnsi="DM Sans"/>
                <w:b/>
                <w:bCs/>
              </w:rPr>
              <w:t>£2.17 per attendance</w:t>
            </w:r>
            <w:r w:rsidRPr="000F13AD">
              <w:rPr>
                <w:rFonts w:ascii="DM Sans" w:hAnsi="DM Sans"/>
              </w:rPr>
              <w:t xml:space="preserve">. Assuming </w:t>
            </w:r>
            <w:r w:rsidRPr="000F13AD">
              <w:rPr>
                <w:rFonts w:ascii="DM Sans" w:hAnsi="DM Sans"/>
                <w:b/>
                <w:bCs/>
              </w:rPr>
              <w:t>22 supervised doses/month</w:t>
            </w:r>
            <w:r w:rsidRPr="000F13AD">
              <w:rPr>
                <w:rFonts w:ascii="DM Sans" w:hAnsi="DM Sans"/>
              </w:rPr>
              <w:t xml:space="preserve">, total monthly delivery cost = </w:t>
            </w:r>
            <w:r w:rsidRPr="000F13AD">
              <w:rPr>
                <w:rFonts w:ascii="DM Sans" w:hAnsi="DM Sans"/>
                <w:b/>
                <w:bCs/>
              </w:rPr>
              <w:t>£47.75</w:t>
            </w:r>
            <w:r w:rsidRPr="000F13AD">
              <w:rPr>
                <w:rFonts w:ascii="DM Sans" w:hAnsi="DM Sans"/>
              </w:rPr>
              <w:t xml:space="preserve">. Monthly payment = </w:t>
            </w:r>
            <w:r w:rsidRPr="000F13AD">
              <w:rPr>
                <w:rFonts w:ascii="DM Sans" w:hAnsi="DM Sans"/>
                <w:b/>
                <w:bCs/>
              </w:rPr>
              <w:t>£50 per patient</w:t>
            </w:r>
            <w:r w:rsidRPr="000F13AD">
              <w:rPr>
                <w:rFonts w:ascii="DM Sans" w:hAnsi="DM Sans"/>
              </w:rPr>
              <w:t xml:space="preserve">, covering </w:t>
            </w:r>
            <w:r w:rsidRPr="000F13AD">
              <w:rPr>
                <w:rFonts w:ascii="DM Sans" w:hAnsi="DM Sans"/>
                <w:b/>
                <w:bCs/>
              </w:rPr>
              <w:t>105%</w:t>
            </w:r>
            <w:r w:rsidRPr="000F13AD">
              <w:rPr>
                <w:rFonts w:ascii="DM Sans" w:hAnsi="DM Sans"/>
              </w:rPr>
              <w:t xml:space="preserve"> of calculated delivery costs.</w:t>
            </w:r>
          </w:p>
        </w:tc>
        <w:tc>
          <w:tcPr>
            <w:tcW w:w="1685" w:type="dxa"/>
            <w:shd w:val="clear" w:color="auto" w:fill="92D050"/>
          </w:tcPr>
          <w:p w14:paraId="3B8E4ADC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56E9645D" w14:textId="77777777" w:rsidTr="0087060C">
        <w:trPr>
          <w:trHeight w:val="872"/>
        </w:trPr>
        <w:tc>
          <w:tcPr>
            <w:tcW w:w="3954" w:type="dxa"/>
            <w:vAlign w:val="center"/>
          </w:tcPr>
          <w:p w14:paraId="5F521D17" w14:textId="4121A738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Have suitable monitoring arrangements?</w:t>
            </w:r>
          </w:p>
        </w:tc>
        <w:tc>
          <w:tcPr>
            <w:tcW w:w="4215" w:type="dxa"/>
            <w:vAlign w:val="center"/>
          </w:tcPr>
          <w:p w14:paraId="737BCF61" w14:textId="77777777" w:rsidR="0087060C" w:rsidRDefault="0087060C" w:rsidP="0087060C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6C32ED05" w14:textId="7665D2E0" w:rsidR="00390E55" w:rsidRPr="00395F5E" w:rsidRDefault="000F13AD" w:rsidP="0087060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proofErr w:type="spellStart"/>
            <w:r w:rsidRPr="000F13AD">
              <w:rPr>
                <w:rFonts w:ascii="DM Sans" w:hAnsi="DM Sans"/>
              </w:rPr>
              <w:t>PharmOutcomes</w:t>
            </w:r>
            <w:proofErr w:type="spellEnd"/>
            <w:r w:rsidRPr="000F13AD">
              <w:rPr>
                <w:rFonts w:ascii="DM Sans" w:hAnsi="DM Sans"/>
              </w:rPr>
              <w:t xml:space="preserve"> records, missed dose reporting and commissioner monitoring.</w:t>
            </w:r>
          </w:p>
        </w:tc>
        <w:tc>
          <w:tcPr>
            <w:tcW w:w="1685" w:type="dxa"/>
            <w:shd w:val="clear" w:color="auto" w:fill="92D050"/>
          </w:tcPr>
          <w:p w14:paraId="78BBC7B5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BC0735" w:rsidRPr="00395F5E" w14:paraId="28CED0A7" w14:textId="77777777" w:rsidTr="0087060C">
        <w:trPr>
          <w:trHeight w:val="872"/>
        </w:trPr>
        <w:tc>
          <w:tcPr>
            <w:tcW w:w="3954" w:type="dxa"/>
            <w:vAlign w:val="center"/>
          </w:tcPr>
          <w:p w14:paraId="7D61602F" w14:textId="664494FB" w:rsidR="00BC0735" w:rsidRPr="00395F5E" w:rsidRDefault="00BC073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Have suitable</w:t>
            </w:r>
            <w:r>
              <w:rPr>
                <w:rFonts w:ascii="DM Sans" w:hAnsi="DM Sans"/>
                <w:sz w:val="24"/>
                <w:szCs w:val="24"/>
              </w:rPr>
              <w:t xml:space="preserve"> a</w:t>
            </w:r>
            <w:r w:rsidRPr="00395F5E">
              <w:rPr>
                <w:rFonts w:ascii="DM Sans" w:hAnsi="DM Sans"/>
                <w:sz w:val="24"/>
                <w:szCs w:val="24"/>
              </w:rPr>
              <w:t xml:space="preserve"> termination clause?</w:t>
            </w:r>
          </w:p>
        </w:tc>
        <w:tc>
          <w:tcPr>
            <w:tcW w:w="4215" w:type="dxa"/>
            <w:vAlign w:val="center"/>
          </w:tcPr>
          <w:p w14:paraId="40C4C873" w14:textId="77777777" w:rsidR="00BC0735" w:rsidRDefault="00BC0735" w:rsidP="00BC0735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1BB3E01D" w14:textId="400AAF20" w:rsidR="00BC0735" w:rsidRPr="0087060C" w:rsidRDefault="00726E51" w:rsidP="00BC0735">
            <w:pPr>
              <w:spacing w:before="0" w:after="0" w:line="240" w:lineRule="auto"/>
              <w:rPr>
                <w:rFonts w:ascii="DM Sans" w:hAnsi="DM Sans"/>
                <w:color w:val="00B050"/>
                <w:sz w:val="24"/>
                <w:szCs w:val="24"/>
              </w:rPr>
            </w:pPr>
            <w:r w:rsidRPr="005F7B4B">
              <w:rPr>
                <w:rFonts w:ascii="DM Sans" w:hAnsi="DM Sans"/>
              </w:rPr>
              <w:t>30 days' notice and immediate suspension provisions</w:t>
            </w:r>
          </w:p>
        </w:tc>
        <w:tc>
          <w:tcPr>
            <w:tcW w:w="1685" w:type="dxa"/>
            <w:shd w:val="clear" w:color="auto" w:fill="92D050"/>
          </w:tcPr>
          <w:p w14:paraId="5EA987E2" w14:textId="77777777" w:rsidR="00BC0735" w:rsidRPr="00395F5E" w:rsidRDefault="00BC073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390E55" w:rsidRPr="00395F5E" w14:paraId="21C4D381" w14:textId="77777777" w:rsidTr="0087060C">
        <w:trPr>
          <w:trHeight w:val="567"/>
        </w:trPr>
        <w:tc>
          <w:tcPr>
            <w:tcW w:w="9854" w:type="dxa"/>
            <w:gridSpan w:val="3"/>
            <w:shd w:val="clear" w:color="auto" w:fill="0072CE" w:themeFill="text1"/>
            <w:vAlign w:val="center"/>
          </w:tcPr>
          <w:p w14:paraId="1D31FD08" w14:textId="77777777" w:rsidR="00390E55" w:rsidRPr="00395F5E" w:rsidRDefault="00390E55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sz w:val="24"/>
                <w:szCs w:val="24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Service Delivery</w:t>
            </w:r>
          </w:p>
        </w:tc>
      </w:tr>
      <w:tr w:rsidR="00390E55" w:rsidRPr="00395F5E" w14:paraId="1B405114" w14:textId="77777777" w:rsidTr="0087060C">
        <w:trPr>
          <w:trHeight w:val="852"/>
        </w:trPr>
        <w:tc>
          <w:tcPr>
            <w:tcW w:w="3954" w:type="dxa"/>
            <w:vAlign w:val="center"/>
          </w:tcPr>
          <w:p w14:paraId="16F2CD2A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lastRenderedPageBreak/>
              <w:t>Are the performance measures reasonable and achievable?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7F6604D0" w14:textId="27B35CD8" w:rsidR="00F83F2B" w:rsidRDefault="00F83F2B" w:rsidP="00F83F2B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  <w:r w:rsidR="00B533F2">
              <w:rPr>
                <w:rFonts w:ascii="DM Sans" w:hAnsi="DM Sans"/>
                <w:color w:val="FF0000"/>
                <w:sz w:val="24"/>
                <w:szCs w:val="24"/>
              </w:rPr>
              <w:t xml:space="preserve">/ </w:t>
            </w:r>
            <w:r w:rsidR="00B533F2" w:rsidRPr="00B533F2">
              <w:rPr>
                <w:rFonts w:ascii="DM Sans" w:hAnsi="DM Sans"/>
                <w:color w:val="000000" w:themeColor="accent6"/>
                <w:sz w:val="24"/>
                <w:szCs w:val="24"/>
              </w:rPr>
              <w:t>NA</w:t>
            </w:r>
          </w:p>
          <w:p w14:paraId="7BB57ACD" w14:textId="6BD4D80D" w:rsidR="00390E55" w:rsidRPr="00395F5E" w:rsidRDefault="000F13AD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0F13AD">
              <w:rPr>
                <w:rFonts w:ascii="DM Sans" w:hAnsi="DM Sans"/>
                <w:sz w:val="24"/>
                <w:szCs w:val="24"/>
              </w:rPr>
              <w:t xml:space="preserve">Yes. Activity and missed doses monitored through </w:t>
            </w:r>
            <w:proofErr w:type="spellStart"/>
            <w:r w:rsidRPr="000F13AD">
              <w:rPr>
                <w:rFonts w:ascii="DM Sans" w:hAnsi="DM Sans"/>
                <w:sz w:val="24"/>
                <w:szCs w:val="24"/>
              </w:rPr>
              <w:t>PharmOutcomes</w:t>
            </w:r>
            <w:proofErr w:type="spellEnd"/>
            <w:r w:rsidRPr="000F13AD">
              <w:rPr>
                <w:rFonts w:ascii="DM Sans" w:hAnsi="DM Sans"/>
                <w:sz w:val="24"/>
                <w:szCs w:val="24"/>
              </w:rPr>
              <w:t xml:space="preserve"> with clear reporting requirements.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7C3513AA" w14:textId="77777777" w:rsidR="00390E55" w:rsidRPr="00395F5E" w:rsidRDefault="00390E55" w:rsidP="00E91E47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76C06782" w14:textId="77777777" w:rsidTr="0087060C">
        <w:trPr>
          <w:trHeight w:val="880"/>
        </w:trPr>
        <w:tc>
          <w:tcPr>
            <w:tcW w:w="3954" w:type="dxa"/>
            <w:vAlign w:val="center"/>
          </w:tcPr>
          <w:p w14:paraId="0D732A89" w14:textId="52EF28EA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Is the administration proportional to size o</w:t>
            </w:r>
            <w:r>
              <w:rPr>
                <w:rFonts w:ascii="DM Sans" w:hAnsi="DM Sans"/>
                <w:sz w:val="24"/>
                <w:szCs w:val="24"/>
              </w:rPr>
              <w:t>f</w:t>
            </w:r>
            <w:r w:rsidRPr="00395F5E">
              <w:rPr>
                <w:rFonts w:ascii="DM Sans" w:hAnsi="DM Sans"/>
                <w:sz w:val="24"/>
                <w:szCs w:val="24"/>
              </w:rPr>
              <w:t xml:space="preserve"> service and remuneration?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1F8E0018" w14:textId="77777777" w:rsidR="00F83F2B" w:rsidRDefault="00F83F2B" w:rsidP="00F83F2B">
            <w:pPr>
              <w:spacing w:before="0" w:after="0" w:line="240" w:lineRule="auto"/>
              <w:rPr>
                <w:rFonts w:ascii="DM Sans" w:hAnsi="DM Sans"/>
                <w:color w:val="FF0000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sz w:val="24"/>
                <w:szCs w:val="24"/>
              </w:rPr>
              <w:t xml:space="preserve"> / </w:t>
            </w:r>
            <w:r w:rsidRPr="0087060C">
              <w:rPr>
                <w:rFonts w:ascii="DM Sans" w:hAnsi="DM Sans"/>
                <w:color w:val="FF0000"/>
                <w:sz w:val="24"/>
                <w:szCs w:val="24"/>
              </w:rPr>
              <w:t xml:space="preserve">No </w:t>
            </w:r>
          </w:p>
          <w:p w14:paraId="16337B13" w14:textId="73F6BC37" w:rsidR="00F83F2B" w:rsidRPr="000F13AD" w:rsidRDefault="000F13AD" w:rsidP="00726E51">
            <w:pPr>
              <w:spacing w:before="100" w:beforeAutospacing="1" w:after="100" w:afterAutospacing="1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 xml:space="preserve">Yes. Registration completed once, routine supervision recorded on </w:t>
            </w:r>
            <w:proofErr w:type="spellStart"/>
            <w:r w:rsidRPr="000F13AD">
              <w:rPr>
                <w:rFonts w:ascii="DM Sans" w:hAnsi="DM Sans"/>
              </w:rPr>
              <w:t>PharmOutcomes</w:t>
            </w:r>
            <w:proofErr w:type="spellEnd"/>
            <w:r w:rsidRPr="000F13AD">
              <w:rPr>
                <w:rFonts w:ascii="DM Sans" w:hAnsi="DM Sans"/>
              </w:rPr>
              <w:t xml:space="preserve"> and monthly claims generated automatically. Administrative burden is proportionate.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50054F4F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48D59E02" w14:textId="77777777" w:rsidTr="0087060C">
        <w:trPr>
          <w:trHeight w:val="688"/>
        </w:trPr>
        <w:tc>
          <w:tcPr>
            <w:tcW w:w="3954" w:type="dxa"/>
            <w:vAlign w:val="center"/>
          </w:tcPr>
          <w:p w14:paraId="66E98281" w14:textId="690B91A4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Is there a SOP required to be provided by the contractor?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0213888B" w14:textId="73807271" w:rsidR="00F83F2B" w:rsidRPr="000F13AD" w:rsidRDefault="00F83F2B" w:rsidP="00F83F2B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  <w:r w:rsidRPr="000F13AD">
              <w:rPr>
                <w:rFonts w:ascii="DM Sans" w:hAnsi="DM Sans"/>
                <w:color w:val="0072CE" w:themeColor="text1"/>
                <w:sz w:val="24"/>
                <w:szCs w:val="24"/>
              </w:rPr>
              <w:t xml:space="preserve">Requires an SOP which is reviewed every </w:t>
            </w:r>
            <w:r w:rsidR="00726E51" w:rsidRPr="000F13AD">
              <w:rPr>
                <w:rFonts w:ascii="DM Sans" w:hAnsi="DM Sans"/>
                <w:color w:val="0072CE" w:themeColor="text1"/>
                <w:sz w:val="24"/>
                <w:szCs w:val="24"/>
              </w:rPr>
              <w:t>year</w:t>
            </w:r>
          </w:p>
          <w:p w14:paraId="274077EA" w14:textId="21B35369" w:rsidR="00F83F2B" w:rsidRPr="000F13AD" w:rsidRDefault="00F83F2B" w:rsidP="00F83F2B">
            <w:pPr>
              <w:spacing w:before="0" w:after="0" w:line="240" w:lineRule="auto"/>
              <w:rPr>
                <w:rFonts w:ascii="DM Sans" w:hAnsi="DM Sans"/>
                <w:color w:val="0072CE" w:themeColor="text1"/>
                <w:sz w:val="24"/>
                <w:szCs w:val="24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6F4518CF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4527E12E" w14:textId="77777777" w:rsidTr="0087060C">
        <w:trPr>
          <w:trHeight w:val="688"/>
        </w:trPr>
        <w:tc>
          <w:tcPr>
            <w:tcW w:w="3954" w:type="dxa"/>
            <w:vAlign w:val="center"/>
          </w:tcPr>
          <w:p w14:paraId="461B8047" w14:textId="5BA5D0D3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Are any </w:t>
            </w:r>
            <w:r w:rsidR="006B5274">
              <w:rPr>
                <w:rFonts w:ascii="DM Sans" w:hAnsi="DM Sans"/>
                <w:sz w:val="24"/>
                <w:szCs w:val="24"/>
              </w:rPr>
              <w:t xml:space="preserve">incident </w:t>
            </w:r>
            <w:r w:rsidRPr="00395F5E">
              <w:rPr>
                <w:rFonts w:ascii="DM Sans" w:hAnsi="DM Sans"/>
                <w:sz w:val="24"/>
                <w:szCs w:val="24"/>
              </w:rPr>
              <w:t>reporting systems suitable to all contractors?</w:t>
            </w:r>
          </w:p>
        </w:tc>
        <w:tc>
          <w:tcPr>
            <w:tcW w:w="4215" w:type="dxa"/>
            <w:tcBorders>
              <w:bottom w:val="single" w:sz="4" w:space="0" w:color="auto"/>
            </w:tcBorders>
            <w:vAlign w:val="center"/>
          </w:tcPr>
          <w:p w14:paraId="2814FD8F" w14:textId="1658F051" w:rsidR="00F83F2B" w:rsidRPr="00395F5E" w:rsidRDefault="000F13AD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0F13AD">
              <w:rPr>
                <w:rFonts w:ascii="DM Sans" w:hAnsi="DM Sans"/>
              </w:rPr>
              <w:t>Local reporting process with immediate notification of significant incidents to CGL/Public Health and contractor's own incident reporting procedure.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92D050"/>
          </w:tcPr>
          <w:p w14:paraId="485021A7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F83F2B" w:rsidRPr="00395F5E" w14:paraId="7F9D96CA" w14:textId="77777777" w:rsidTr="0087060C">
        <w:trPr>
          <w:trHeight w:val="1122"/>
        </w:trPr>
        <w:tc>
          <w:tcPr>
            <w:tcW w:w="3954" w:type="dxa"/>
            <w:vAlign w:val="center"/>
          </w:tcPr>
          <w:p w14:paraId="15E12CA5" w14:textId="03491EF9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Is the training required for the service reasonable? </w:t>
            </w:r>
          </w:p>
        </w:tc>
        <w:tc>
          <w:tcPr>
            <w:tcW w:w="4215" w:type="dxa"/>
            <w:vAlign w:val="center"/>
          </w:tcPr>
          <w:p w14:paraId="7A7A7B66" w14:textId="645E2875" w:rsidR="00726E51" w:rsidRPr="00726E51" w:rsidRDefault="000F13AD" w:rsidP="00F83F2B">
            <w:pPr>
              <w:spacing w:before="0" w:after="0" w:line="240" w:lineRule="auto"/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</w:pPr>
            <w:r>
              <w:t>CPPE Declaration of Competence, safeguarding and competency requirements are proportionate.</w:t>
            </w:r>
          </w:p>
        </w:tc>
        <w:tc>
          <w:tcPr>
            <w:tcW w:w="1685" w:type="dxa"/>
            <w:shd w:val="clear" w:color="auto" w:fill="92D050"/>
          </w:tcPr>
          <w:p w14:paraId="47DCE081" w14:textId="77777777" w:rsidR="00F83F2B" w:rsidRPr="00395F5E" w:rsidRDefault="00F83F2B" w:rsidP="00F83F2B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28372C" w:rsidRPr="00395F5E" w14:paraId="6D47EB48" w14:textId="77777777" w:rsidTr="0087060C">
        <w:trPr>
          <w:trHeight w:val="867"/>
        </w:trPr>
        <w:tc>
          <w:tcPr>
            <w:tcW w:w="3954" w:type="dxa"/>
            <w:vAlign w:val="center"/>
          </w:tcPr>
          <w:p w14:paraId="5BAED318" w14:textId="7C9058B9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>
              <w:rPr>
                <w:rFonts w:ascii="DM Sans" w:hAnsi="DM Sans"/>
                <w:sz w:val="24"/>
                <w:szCs w:val="24"/>
              </w:rPr>
              <w:t xml:space="preserve">Are </w:t>
            </w:r>
            <w:r w:rsidRPr="00395F5E">
              <w:rPr>
                <w:rFonts w:ascii="DM Sans" w:hAnsi="DM Sans"/>
                <w:sz w:val="24"/>
                <w:szCs w:val="24"/>
              </w:rPr>
              <w:t>support arrangements in place?</w:t>
            </w:r>
          </w:p>
        </w:tc>
        <w:tc>
          <w:tcPr>
            <w:tcW w:w="4215" w:type="dxa"/>
            <w:vAlign w:val="center"/>
          </w:tcPr>
          <w:p w14:paraId="271EF940" w14:textId="1D33A187" w:rsidR="0028372C" w:rsidRDefault="0028372C" w:rsidP="0028372C">
            <w:pPr>
              <w:spacing w:before="0" w:after="0" w:line="240" w:lineRule="auto"/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</w:pPr>
            <w:r w:rsidRPr="00726E51">
              <w:rPr>
                <w:rFonts w:ascii="DM Sans" w:hAnsi="DM Sans"/>
                <w:b/>
                <w:bCs/>
                <w:i/>
                <w:iCs/>
                <w:color w:val="00B050"/>
                <w:sz w:val="24"/>
                <w:szCs w:val="24"/>
              </w:rPr>
              <w:t>Yes</w:t>
            </w:r>
            <w:r>
              <w:rPr>
                <w:rFonts w:ascii="DM Sans" w:hAnsi="DM Sans"/>
                <w:i/>
                <w:iCs/>
                <w:color w:val="00B050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text2"/>
                <w:sz w:val="24"/>
                <w:szCs w:val="24"/>
              </w:rPr>
              <w:t xml:space="preserve"> </w:t>
            </w:r>
            <w:r w:rsidRPr="00130B4D">
              <w:rPr>
                <w:rFonts w:ascii="DM Sans" w:hAnsi="DM Sans"/>
                <w:i/>
                <w:iCs/>
                <w:color w:val="FF0000"/>
                <w:sz w:val="24"/>
                <w:szCs w:val="24"/>
              </w:rPr>
              <w:t>No</w:t>
            </w:r>
            <w:r>
              <w:rPr>
                <w:rFonts w:ascii="DM Sans" w:hAnsi="DM Sans"/>
                <w:i/>
                <w:iCs/>
                <w:color w:val="CB00BA" w:themeColor="accent2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/</w:t>
            </w:r>
            <w:r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 xml:space="preserve"> </w:t>
            </w:r>
            <w:r w:rsidRPr="003F389D">
              <w:rPr>
                <w:rFonts w:ascii="DM Sans" w:hAnsi="DM Sans"/>
                <w:i/>
                <w:iCs/>
                <w:color w:val="000000" w:themeColor="accent6"/>
                <w:sz w:val="24"/>
                <w:szCs w:val="24"/>
              </w:rPr>
              <w:t>NA</w:t>
            </w:r>
          </w:p>
          <w:p w14:paraId="5CE5288B" w14:textId="28595312" w:rsidR="0028372C" w:rsidRPr="00395F5E" w:rsidRDefault="000F13AD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0F13AD">
              <w:rPr>
                <w:rFonts w:ascii="DM Sans" w:hAnsi="DM Sans"/>
              </w:rPr>
              <w:t>Yes. Public Health, CGL and LPC support contractors.</w:t>
            </w:r>
          </w:p>
        </w:tc>
        <w:tc>
          <w:tcPr>
            <w:tcW w:w="1685" w:type="dxa"/>
            <w:shd w:val="clear" w:color="auto" w:fill="92D050"/>
          </w:tcPr>
          <w:p w14:paraId="5E513AC1" w14:textId="77777777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</w:tc>
      </w:tr>
      <w:tr w:rsidR="0028372C" w:rsidRPr="00395F5E" w14:paraId="6CA3E9A5" w14:textId="77777777" w:rsidTr="00726E51">
        <w:trPr>
          <w:trHeight w:val="1406"/>
        </w:trPr>
        <w:tc>
          <w:tcPr>
            <w:tcW w:w="3954" w:type="dxa"/>
            <w:vAlign w:val="center"/>
          </w:tcPr>
          <w:p w14:paraId="7B1A1BF1" w14:textId="77777777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 xml:space="preserve">Is there a clear definition of roles </w:t>
            </w:r>
            <w:proofErr w:type="gramStart"/>
            <w:r w:rsidRPr="00395F5E">
              <w:rPr>
                <w:rFonts w:ascii="DM Sans" w:hAnsi="DM Sans"/>
                <w:sz w:val="24"/>
                <w:szCs w:val="24"/>
              </w:rPr>
              <w:t>with regard to</w:t>
            </w:r>
            <w:proofErr w:type="gramEnd"/>
            <w:r w:rsidRPr="00395F5E">
              <w:rPr>
                <w:rFonts w:ascii="DM Sans" w:hAnsi="DM Sans"/>
                <w:sz w:val="24"/>
                <w:szCs w:val="24"/>
              </w:rPr>
              <w:t xml:space="preserve"> Data Controller within IG?</w:t>
            </w:r>
          </w:p>
          <w:p w14:paraId="33AEF73E" w14:textId="77777777" w:rsidR="0028372C" w:rsidRPr="00395F5E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  <w:r w:rsidRPr="00395F5E">
              <w:rPr>
                <w:rFonts w:ascii="DM Sans" w:hAnsi="DM Sans"/>
                <w:sz w:val="24"/>
                <w:szCs w:val="24"/>
              </w:rPr>
              <w:t>Describe it.</w:t>
            </w:r>
          </w:p>
        </w:tc>
        <w:tc>
          <w:tcPr>
            <w:tcW w:w="4215" w:type="dxa"/>
            <w:vAlign w:val="center"/>
          </w:tcPr>
          <w:p w14:paraId="5A4FE7C1" w14:textId="206D0069" w:rsidR="000E67C0" w:rsidRPr="00726E51" w:rsidRDefault="000F13AD" w:rsidP="0028372C">
            <w:pPr>
              <w:spacing w:before="0" w:after="0" w:line="240" w:lineRule="auto"/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</w:pPr>
            <w:r w:rsidRPr="000F13AD">
              <w:rPr>
                <w:rFonts w:ascii="DM Sans" w:hAnsi="DM Sans"/>
                <w:b/>
                <w:bCs/>
                <w:i/>
                <w:iCs/>
                <w:color w:val="0072CE" w:themeColor="text1"/>
                <w:sz w:val="24"/>
                <w:szCs w:val="24"/>
              </w:rPr>
              <w:t>Ambiguous.</w:t>
            </w:r>
            <w:r w:rsidRPr="000F13AD">
              <w:rPr>
                <w:rFonts w:ascii="DM Sans" w:hAnsi="DM Sans"/>
                <w:i/>
                <w:iCs/>
                <w:color w:val="0072CE" w:themeColor="text1"/>
                <w:sz w:val="24"/>
                <w:szCs w:val="24"/>
              </w:rPr>
              <w:t xml:space="preserve"> GDPR compliance is required but the specification does not explicitly define whether the contractor is the Data Controller or Data Processor.</w:t>
            </w:r>
          </w:p>
        </w:tc>
        <w:tc>
          <w:tcPr>
            <w:tcW w:w="1685" w:type="dxa"/>
            <w:shd w:val="clear" w:color="auto" w:fill="EA3C00" w:themeFill="accent1" w:themeFillShade="BF"/>
          </w:tcPr>
          <w:p w14:paraId="5145AEFF" w14:textId="77777777" w:rsidR="0028372C" w:rsidRDefault="0028372C" w:rsidP="0028372C">
            <w:pPr>
              <w:spacing w:before="0" w:after="0" w:line="240" w:lineRule="auto"/>
              <w:rPr>
                <w:rFonts w:ascii="DM Sans" w:hAnsi="DM Sans"/>
                <w:sz w:val="24"/>
                <w:szCs w:val="24"/>
              </w:rPr>
            </w:pPr>
          </w:p>
          <w:p w14:paraId="240F49CE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04528926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363E2343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68FD267D" w14:textId="77777777" w:rsidR="00726E51" w:rsidRPr="00726E51" w:rsidRDefault="00726E51" w:rsidP="00726E51">
            <w:pPr>
              <w:rPr>
                <w:rFonts w:ascii="DM Sans" w:hAnsi="DM Sans"/>
                <w:sz w:val="24"/>
                <w:szCs w:val="24"/>
              </w:rPr>
            </w:pPr>
          </w:p>
          <w:p w14:paraId="467AB5F9" w14:textId="77777777" w:rsidR="00726E51" w:rsidRPr="00726E51" w:rsidRDefault="00726E51" w:rsidP="00726E51">
            <w:pPr>
              <w:jc w:val="center"/>
              <w:rPr>
                <w:rFonts w:ascii="DM Sans" w:hAnsi="DM Sans"/>
                <w:sz w:val="24"/>
                <w:szCs w:val="24"/>
              </w:rPr>
            </w:pPr>
          </w:p>
        </w:tc>
      </w:tr>
    </w:tbl>
    <w:p w14:paraId="59A30705" w14:textId="77777777" w:rsidR="00390E55" w:rsidRPr="00395F5E" w:rsidRDefault="00390E55" w:rsidP="00E91E47">
      <w:pPr>
        <w:pStyle w:val="CPE-SectionHeading"/>
        <w:spacing w:before="0" w:after="0" w:line="240" w:lineRule="auto"/>
        <w:rPr>
          <w:rFonts w:ascii="DM Sans" w:hAnsi="DM Sans"/>
          <w:color w:val="0072CE" w:themeColor="text1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733"/>
        <w:gridCol w:w="7185"/>
      </w:tblGrid>
      <w:tr w:rsidR="00C40906" w:rsidRPr="00395F5E" w14:paraId="7D325B0C" w14:textId="77777777" w:rsidTr="00C40906">
        <w:trPr>
          <w:trHeight w:val="570"/>
        </w:trPr>
        <w:tc>
          <w:tcPr>
            <w:tcW w:w="9918" w:type="dxa"/>
            <w:gridSpan w:val="2"/>
            <w:shd w:val="clear" w:color="auto" w:fill="0072CE" w:themeFill="text1"/>
            <w:vAlign w:val="center"/>
          </w:tcPr>
          <w:p w14:paraId="5B62ED31" w14:textId="77777777" w:rsidR="00C40906" w:rsidRPr="00395F5E" w:rsidRDefault="00C40906" w:rsidP="00E91E47">
            <w:pPr>
              <w:spacing w:before="0" w:after="0" w:line="240" w:lineRule="auto"/>
              <w:jc w:val="center"/>
              <w:rPr>
                <w:rFonts w:ascii="DM Sans" w:hAnsi="DM Sans"/>
                <w:b/>
                <w:sz w:val="28"/>
                <w:szCs w:val="28"/>
              </w:rPr>
            </w:pPr>
            <w:r w:rsidRPr="00395F5E">
              <w:rPr>
                <w:rFonts w:ascii="DM Sans" w:hAnsi="DM Sans"/>
                <w:b/>
                <w:color w:val="FFFFFF" w:themeColor="background2"/>
                <w:sz w:val="28"/>
                <w:szCs w:val="28"/>
              </w:rPr>
              <w:t>Miscellaneous Information</w:t>
            </w:r>
          </w:p>
        </w:tc>
      </w:tr>
      <w:tr w:rsidR="00C40906" w:rsidRPr="00395F5E" w14:paraId="19F04D15" w14:textId="77777777" w:rsidTr="00C40906">
        <w:trPr>
          <w:trHeight w:val="1250"/>
        </w:trPr>
        <w:tc>
          <w:tcPr>
            <w:tcW w:w="2733" w:type="dxa"/>
            <w:vAlign w:val="center"/>
          </w:tcPr>
          <w:p w14:paraId="0FDBCAEE" w14:textId="1BC1A1D8" w:rsidR="00C40906" w:rsidRPr="00395F5E" w:rsidRDefault="00C40906" w:rsidP="00E91E47">
            <w:pPr>
              <w:spacing w:before="0" w:after="0" w:line="240" w:lineRule="auto"/>
              <w:rPr>
                <w:rFonts w:ascii="DM Sans" w:hAnsi="DM Sans"/>
              </w:rPr>
            </w:pPr>
            <w:r w:rsidRPr="00395F5E">
              <w:rPr>
                <w:rFonts w:ascii="DM Sans" w:hAnsi="DM Sans"/>
              </w:rPr>
              <w:lastRenderedPageBreak/>
              <w:t>Any other information specific to this service</w:t>
            </w:r>
          </w:p>
        </w:tc>
        <w:tc>
          <w:tcPr>
            <w:tcW w:w="7185" w:type="dxa"/>
            <w:vAlign w:val="center"/>
          </w:tcPr>
          <w:p w14:paraId="5747C37B" w14:textId="523349B2" w:rsidR="000F13AD" w:rsidRPr="000F13AD" w:rsidRDefault="000F13AD" w:rsidP="000F13AD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 xml:space="preserve">Supervision may be delegated to suitably trained </w:t>
            </w:r>
            <w:proofErr w:type="gramStart"/>
            <w:r w:rsidRPr="000F13AD">
              <w:rPr>
                <w:rFonts w:ascii="DM Sans" w:hAnsi="DM Sans"/>
              </w:rPr>
              <w:t>colleagues,</w:t>
            </w:r>
            <w:proofErr w:type="gramEnd"/>
            <w:r w:rsidRPr="000F13AD">
              <w:rPr>
                <w:rFonts w:ascii="DM Sans" w:hAnsi="DM Sans"/>
              </w:rPr>
              <w:t xml:space="preserve"> however professional oversight remains the responsibility of the accredited pharmacist. </w:t>
            </w:r>
          </w:p>
          <w:p w14:paraId="07D913B9" w14:textId="77777777" w:rsidR="000F13AD" w:rsidRDefault="000F13AD" w:rsidP="000F13AD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DM Sans" w:hAnsi="DM Sans"/>
              </w:rPr>
            </w:pPr>
            <w:proofErr w:type="spellStart"/>
            <w:r w:rsidRPr="000F13AD">
              <w:rPr>
                <w:rFonts w:ascii="DM Sans" w:hAnsi="DM Sans"/>
              </w:rPr>
              <w:t>PharmOutcomes</w:t>
            </w:r>
            <w:proofErr w:type="spellEnd"/>
            <w:r w:rsidRPr="000F13AD">
              <w:rPr>
                <w:rFonts w:ascii="DM Sans" w:hAnsi="DM Sans"/>
              </w:rPr>
              <w:t xml:space="preserve"> is used for registration, activity recording, missed dose reporting and payment claims. </w:t>
            </w:r>
          </w:p>
          <w:p w14:paraId="7E04D1C4" w14:textId="191CFB15" w:rsidR="00C40906" w:rsidRPr="000F13AD" w:rsidRDefault="000F13AD" w:rsidP="000F13AD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 xml:space="preserve">Payment is made </w:t>
            </w:r>
            <w:r w:rsidRPr="000F13AD">
              <w:rPr>
                <w:rFonts w:ascii="DM Sans" w:hAnsi="DM Sans"/>
                <w:b/>
                <w:bCs/>
              </w:rPr>
              <w:t>per patient per month</w:t>
            </w:r>
            <w:r w:rsidRPr="000F13AD">
              <w:rPr>
                <w:rFonts w:ascii="DM Sans" w:hAnsi="DM Sans"/>
              </w:rPr>
              <w:t>, rather than per supervision.</w:t>
            </w:r>
          </w:p>
        </w:tc>
      </w:tr>
      <w:tr w:rsidR="006B5274" w:rsidRPr="00395F5E" w14:paraId="7B826E4A" w14:textId="77777777" w:rsidTr="00C40906">
        <w:trPr>
          <w:trHeight w:val="1250"/>
        </w:trPr>
        <w:tc>
          <w:tcPr>
            <w:tcW w:w="2733" w:type="dxa"/>
            <w:vAlign w:val="center"/>
          </w:tcPr>
          <w:p w14:paraId="573FD868" w14:textId="74252E17" w:rsidR="006B5274" w:rsidRPr="00395F5E" w:rsidRDefault="006B5274" w:rsidP="00E91E47">
            <w:pPr>
              <w:spacing w:before="0" w:after="0" w:line="240" w:lineRule="auto"/>
              <w:rPr>
                <w:rFonts w:ascii="DM Sans" w:hAnsi="DM Sans"/>
              </w:rPr>
            </w:pPr>
            <w:r>
              <w:rPr>
                <w:rFonts w:ascii="DM Sans" w:hAnsi="DM Sans"/>
              </w:rPr>
              <w:t>Overall Score</w:t>
            </w:r>
          </w:p>
        </w:tc>
        <w:tc>
          <w:tcPr>
            <w:tcW w:w="7185" w:type="dxa"/>
            <w:vAlign w:val="center"/>
          </w:tcPr>
          <w:p w14:paraId="475DFB67" w14:textId="3F17C787" w:rsidR="006B5274" w:rsidRPr="00395F5E" w:rsidRDefault="00726E51" w:rsidP="00E91E47">
            <w:pPr>
              <w:spacing w:before="0" w:after="0" w:line="240" w:lineRule="auto"/>
              <w:ind w:left="360"/>
              <w:rPr>
                <w:rFonts w:ascii="DM Sans" w:hAnsi="DM Sans"/>
              </w:rPr>
            </w:pPr>
            <w:r>
              <w:rPr>
                <w:rFonts w:ascii="DM Sans" w:hAnsi="DM Sans"/>
              </w:rPr>
              <w:t>3</w:t>
            </w:r>
            <w:r w:rsidR="000F13AD">
              <w:rPr>
                <w:rFonts w:ascii="DM Sans" w:hAnsi="DM Sans"/>
              </w:rPr>
              <w:t>4</w:t>
            </w:r>
            <w:r>
              <w:rPr>
                <w:rFonts w:ascii="DM Sans" w:hAnsi="DM Sans"/>
              </w:rPr>
              <w:t>/</w:t>
            </w:r>
            <w:r w:rsidR="000F13AD">
              <w:rPr>
                <w:rFonts w:ascii="DM Sans" w:hAnsi="DM Sans"/>
              </w:rPr>
              <w:t>38</w:t>
            </w:r>
            <w:r>
              <w:rPr>
                <w:rFonts w:ascii="DM Sans" w:hAnsi="DM Sans"/>
              </w:rPr>
              <w:t>=</w:t>
            </w:r>
            <w:r w:rsidR="000F13AD">
              <w:rPr>
                <w:rFonts w:ascii="DM Sans" w:hAnsi="DM Sans"/>
              </w:rPr>
              <w:t>89%</w:t>
            </w:r>
          </w:p>
        </w:tc>
      </w:tr>
      <w:tr w:rsidR="00C40906" w:rsidRPr="00395F5E" w14:paraId="0AF6CB76" w14:textId="77777777" w:rsidTr="00C40906">
        <w:trPr>
          <w:trHeight w:val="575"/>
        </w:trPr>
        <w:tc>
          <w:tcPr>
            <w:tcW w:w="2733" w:type="dxa"/>
            <w:vAlign w:val="center"/>
          </w:tcPr>
          <w:p w14:paraId="32C9E24A" w14:textId="59EDC6B7" w:rsidR="00C40906" w:rsidRPr="00395F5E" w:rsidRDefault="007C6D02" w:rsidP="00E91E47">
            <w:pPr>
              <w:spacing w:before="0" w:after="0" w:line="240" w:lineRule="auto"/>
              <w:rPr>
                <w:rFonts w:ascii="DM Sans" w:hAnsi="DM Sans"/>
              </w:rPr>
            </w:pPr>
            <w:r>
              <w:rPr>
                <w:rFonts w:ascii="DM Sans" w:hAnsi="DM Sans"/>
              </w:rPr>
              <w:t xml:space="preserve">Overall </w:t>
            </w:r>
            <w:r w:rsidR="00C40906" w:rsidRPr="00395F5E">
              <w:rPr>
                <w:rFonts w:ascii="DM Sans" w:hAnsi="DM Sans"/>
              </w:rPr>
              <w:t>RAG Rating</w:t>
            </w:r>
          </w:p>
        </w:tc>
        <w:tc>
          <w:tcPr>
            <w:tcW w:w="7185" w:type="dxa"/>
            <w:shd w:val="clear" w:color="auto" w:fill="92D050"/>
            <w:vAlign w:val="center"/>
          </w:tcPr>
          <w:p w14:paraId="05FB0B8D" w14:textId="4ABE8A8D" w:rsidR="00C40906" w:rsidRPr="00395F5E" w:rsidRDefault="000F13AD" w:rsidP="00E91E47">
            <w:pPr>
              <w:spacing w:before="0" w:after="0" w:line="240" w:lineRule="auto"/>
              <w:rPr>
                <w:rFonts w:ascii="DM Sans" w:hAnsi="DM Sans"/>
              </w:rPr>
            </w:pPr>
            <w:r w:rsidRPr="000F13AD">
              <w:rPr>
                <w:rFonts w:ascii="DM Sans" w:hAnsi="DM Sans"/>
              </w:rPr>
              <w:t xml:space="preserve">The specification is clinically robust, well governed and supported by clear operational processes. Using the </w:t>
            </w:r>
            <w:r w:rsidRPr="000F13AD">
              <w:rPr>
                <w:rFonts w:ascii="DM Sans" w:hAnsi="DM Sans"/>
                <w:b/>
                <w:bCs/>
              </w:rPr>
              <w:t>2026 CPE Service Costing Calculator</w:t>
            </w:r>
            <w:r w:rsidRPr="000F13AD">
              <w:rPr>
                <w:rFonts w:ascii="DM Sans" w:hAnsi="DM Sans"/>
              </w:rPr>
              <w:t xml:space="preserve">, remuneration for </w:t>
            </w:r>
            <w:r w:rsidRPr="000F13AD">
              <w:rPr>
                <w:rFonts w:ascii="DM Sans" w:hAnsi="DM Sans"/>
                <w:b/>
                <w:bCs/>
              </w:rPr>
              <w:t>methadone supervised consumption</w:t>
            </w:r>
            <w:r w:rsidRPr="000F13AD">
              <w:rPr>
                <w:rFonts w:ascii="DM Sans" w:hAnsi="DM Sans"/>
              </w:rPr>
              <w:t xml:space="preserve"> is calculated to cover approximately </w:t>
            </w:r>
            <w:r w:rsidRPr="000F13AD">
              <w:rPr>
                <w:rFonts w:ascii="DM Sans" w:hAnsi="DM Sans"/>
                <w:b/>
                <w:bCs/>
              </w:rPr>
              <w:t>105% of delivery costs</w:t>
            </w:r>
            <w:r w:rsidRPr="000F13AD">
              <w:rPr>
                <w:rFonts w:ascii="DM Sans" w:hAnsi="DM Sans"/>
              </w:rPr>
              <w:t xml:space="preserve">, resulting in a </w:t>
            </w:r>
            <w:proofErr w:type="gramStart"/>
            <w:r w:rsidRPr="000F13AD">
              <w:rPr>
                <w:rFonts w:ascii="DM Sans" w:hAnsi="DM Sans"/>
                <w:b/>
                <w:bCs/>
              </w:rPr>
              <w:t>Green</w:t>
            </w:r>
            <w:proofErr w:type="gramEnd"/>
            <w:r w:rsidRPr="000F13AD">
              <w:rPr>
                <w:rFonts w:ascii="DM Sans" w:hAnsi="DM Sans"/>
              </w:rPr>
              <w:t xml:space="preserve"> remuneration rating. Minor improvements are recommended around information governance wording and recognition of contractor implementation costs.</w:t>
            </w:r>
          </w:p>
        </w:tc>
      </w:tr>
    </w:tbl>
    <w:bookmarkEnd w:id="0"/>
    <w:p w14:paraId="4F5B838E" w14:textId="3D2511D1" w:rsidR="00943ABD" w:rsidRPr="000C775D" w:rsidRDefault="007C6D02" w:rsidP="000C775D">
      <w:pPr>
        <w:pStyle w:val="CPE-SectionHeading"/>
        <w:spacing w:before="0" w:after="120" w:line="240" w:lineRule="auto"/>
        <w:rPr>
          <w:rFonts w:ascii="Mokoko Medium" w:hAnsi="Mokoko Medium"/>
          <w:sz w:val="48"/>
          <w:szCs w:val="48"/>
        </w:rPr>
      </w:pPr>
      <w:r w:rsidRPr="000C775D">
        <w:rPr>
          <w:rFonts w:ascii="Mokoko Medium" w:hAnsi="Mokoko Medium"/>
          <w:sz w:val="48"/>
          <w:szCs w:val="48"/>
        </w:rPr>
        <w:t xml:space="preserve">Scoring </w:t>
      </w:r>
      <w:r w:rsidR="000C775D" w:rsidRPr="000C775D">
        <w:rPr>
          <w:rFonts w:ascii="Mokoko Medium" w:hAnsi="Mokoko Medium"/>
          <w:sz w:val="48"/>
          <w:szCs w:val="48"/>
        </w:rPr>
        <w:t>System</w:t>
      </w:r>
    </w:p>
    <w:p w14:paraId="34C7598D" w14:textId="77777777" w:rsidR="000C775D" w:rsidRPr="000C775D" w:rsidRDefault="000C775D" w:rsidP="00943ABD">
      <w:pPr>
        <w:pStyle w:val="CPE-SectionHeading"/>
        <w:spacing w:before="120" w:after="120" w:line="240" w:lineRule="auto"/>
        <w:rPr>
          <w:rFonts w:ascii="DM Sans" w:hAnsi="DM Sans"/>
          <w:sz w:val="6"/>
          <w:szCs w:val="6"/>
        </w:rPr>
      </w:pPr>
    </w:p>
    <w:p w14:paraId="2B0D9BA4" w14:textId="392C80A2" w:rsidR="00943ABD" w:rsidRPr="000C775D" w:rsidRDefault="000C775D" w:rsidP="00943ABD">
      <w:pPr>
        <w:pStyle w:val="CPE-SectionHeading"/>
        <w:spacing w:before="120" w:after="120" w:line="240" w:lineRule="auto"/>
        <w:rPr>
          <w:rFonts w:ascii="DM Sans" w:hAnsi="DM Sans"/>
          <w:sz w:val="36"/>
          <w:szCs w:val="36"/>
        </w:rPr>
      </w:pPr>
      <w:r w:rsidRPr="000C775D">
        <w:rPr>
          <w:rFonts w:ascii="DM Sans" w:hAnsi="DM Sans"/>
          <w:sz w:val="36"/>
          <w:szCs w:val="36"/>
        </w:rPr>
        <w:t>Points Allocation for Each Element</w:t>
      </w:r>
    </w:p>
    <w:p w14:paraId="43DE2564" w14:textId="21509269" w:rsidR="007C6D02" w:rsidRPr="00943ABD" w:rsidRDefault="007C6D02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22"/>
          <w:szCs w:val="22"/>
        </w:rPr>
      </w:pPr>
      <w:r w:rsidRPr="00943ABD">
        <w:rPr>
          <w:rFonts w:ascii="DM Sans" w:hAnsi="DM Sans"/>
          <w:b w:val="0"/>
          <w:bCs/>
          <w:sz w:val="22"/>
          <w:szCs w:val="22"/>
        </w:rPr>
        <w:t xml:space="preserve">Each element will be allocated points as follows: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551"/>
      </w:tblGrid>
      <w:tr w:rsidR="007C6D02" w:rsidRPr="00943ABD" w14:paraId="1C846368" w14:textId="77777777" w:rsidTr="007C6D02">
        <w:trPr>
          <w:trHeight w:val="283"/>
        </w:trPr>
        <w:tc>
          <w:tcPr>
            <w:tcW w:w="3114" w:type="dxa"/>
            <w:shd w:val="clear" w:color="auto" w:fill="CB00BA" w:themeFill="accent2"/>
          </w:tcPr>
          <w:p w14:paraId="4B0828C8" w14:textId="0AC95BC0" w:rsidR="007C6D02" w:rsidRPr="000C775D" w:rsidRDefault="007C6D02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RAG</w:t>
            </w:r>
          </w:p>
        </w:tc>
        <w:tc>
          <w:tcPr>
            <w:tcW w:w="2551" w:type="dxa"/>
            <w:shd w:val="clear" w:color="auto" w:fill="CB00BA" w:themeFill="accent2"/>
          </w:tcPr>
          <w:p w14:paraId="13115F5E" w14:textId="14F4BC3E" w:rsidR="007C6D02" w:rsidRPr="000C775D" w:rsidRDefault="007C6D02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Points</w:t>
            </w:r>
          </w:p>
        </w:tc>
      </w:tr>
      <w:tr w:rsidR="007C6D02" w:rsidRPr="00943ABD" w14:paraId="531EF85E" w14:textId="77777777" w:rsidTr="007C6D02">
        <w:trPr>
          <w:trHeight w:val="283"/>
        </w:trPr>
        <w:tc>
          <w:tcPr>
            <w:tcW w:w="3114" w:type="dxa"/>
          </w:tcPr>
          <w:p w14:paraId="1DE6407C" w14:textId="37609993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Red</w:t>
            </w:r>
          </w:p>
        </w:tc>
        <w:tc>
          <w:tcPr>
            <w:tcW w:w="2551" w:type="dxa"/>
          </w:tcPr>
          <w:p w14:paraId="25449543" w14:textId="0FF0634A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0</w:t>
            </w:r>
          </w:p>
        </w:tc>
      </w:tr>
      <w:tr w:rsidR="007C6D02" w:rsidRPr="00943ABD" w14:paraId="6AC4B2D3" w14:textId="77777777" w:rsidTr="007C6D02">
        <w:trPr>
          <w:trHeight w:val="283"/>
        </w:trPr>
        <w:tc>
          <w:tcPr>
            <w:tcW w:w="3114" w:type="dxa"/>
          </w:tcPr>
          <w:p w14:paraId="662AFD7F" w14:textId="44E2D513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Amber</w:t>
            </w:r>
          </w:p>
        </w:tc>
        <w:tc>
          <w:tcPr>
            <w:tcW w:w="2551" w:type="dxa"/>
          </w:tcPr>
          <w:p w14:paraId="1A4BD8B1" w14:textId="4D150D39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1</w:t>
            </w:r>
          </w:p>
        </w:tc>
      </w:tr>
      <w:tr w:rsidR="007C6D02" w:rsidRPr="00943ABD" w14:paraId="20198F54" w14:textId="77777777" w:rsidTr="007C6D02">
        <w:trPr>
          <w:trHeight w:val="283"/>
        </w:trPr>
        <w:tc>
          <w:tcPr>
            <w:tcW w:w="3114" w:type="dxa"/>
          </w:tcPr>
          <w:p w14:paraId="170D2F28" w14:textId="42C2070B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Green</w:t>
            </w:r>
          </w:p>
        </w:tc>
        <w:tc>
          <w:tcPr>
            <w:tcW w:w="2551" w:type="dxa"/>
          </w:tcPr>
          <w:p w14:paraId="6FD6D796" w14:textId="28950870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2</w:t>
            </w:r>
          </w:p>
        </w:tc>
      </w:tr>
      <w:tr w:rsidR="007C6D02" w:rsidRPr="00943ABD" w14:paraId="14FF96D8" w14:textId="77777777" w:rsidTr="007C6D02">
        <w:trPr>
          <w:trHeight w:val="283"/>
        </w:trPr>
        <w:tc>
          <w:tcPr>
            <w:tcW w:w="3114" w:type="dxa"/>
          </w:tcPr>
          <w:p w14:paraId="0F9C4A55" w14:textId="1E659B5E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0000" w:themeColor="accent6"/>
              </w:rPr>
            </w:pPr>
            <w:r w:rsidRPr="00943ABD">
              <w:rPr>
                <w:rFonts w:ascii="DM Sans" w:hAnsi="DM Sans"/>
                <w:color w:val="000000" w:themeColor="accent6"/>
              </w:rPr>
              <w:t>N/A</w:t>
            </w:r>
          </w:p>
        </w:tc>
        <w:tc>
          <w:tcPr>
            <w:tcW w:w="2551" w:type="dxa"/>
          </w:tcPr>
          <w:p w14:paraId="79DC56EC" w14:textId="16AF81B4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0000" w:themeColor="accent6"/>
              </w:rPr>
            </w:pPr>
            <w:r w:rsidRPr="00943ABD">
              <w:rPr>
                <w:rFonts w:ascii="DM Sans" w:hAnsi="DM Sans"/>
                <w:color w:val="000000" w:themeColor="accent6"/>
              </w:rPr>
              <w:t>0</w:t>
            </w:r>
          </w:p>
        </w:tc>
      </w:tr>
    </w:tbl>
    <w:p w14:paraId="55AB8CB1" w14:textId="77777777" w:rsidR="00943ABD" w:rsidRPr="000C775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6"/>
          <w:szCs w:val="6"/>
        </w:rPr>
      </w:pPr>
    </w:p>
    <w:p w14:paraId="4DBA5C1F" w14:textId="29D8E79A" w:rsidR="00943ABD" w:rsidRPr="00943AB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36"/>
          <w:szCs w:val="36"/>
        </w:rPr>
      </w:pPr>
      <w:r w:rsidRPr="00943ABD">
        <w:rPr>
          <w:rFonts w:ascii="DM Sans" w:hAnsi="DM Sans"/>
          <w:sz w:val="36"/>
          <w:szCs w:val="36"/>
        </w:rPr>
        <w:t>Overall RAG Classification by Percentage</w:t>
      </w:r>
    </w:p>
    <w:p w14:paraId="779E2D7E" w14:textId="77777777" w:rsidR="00943ABD" w:rsidRPr="000C775D" w:rsidRDefault="00943ABD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6"/>
          <w:szCs w:val="6"/>
        </w:rPr>
      </w:pPr>
    </w:p>
    <w:p w14:paraId="56A4E796" w14:textId="65C74835" w:rsidR="00D61EA3" w:rsidRDefault="00943ABD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22"/>
          <w:szCs w:val="22"/>
        </w:rPr>
      </w:pPr>
      <w:r w:rsidRPr="00943ABD">
        <w:rPr>
          <w:rFonts w:ascii="DM Sans" w:hAnsi="DM Sans"/>
          <w:b w:val="0"/>
          <w:bCs/>
          <w:sz w:val="22"/>
          <w:szCs w:val="22"/>
        </w:rPr>
        <w:t>The maximum possible score ranges from </w:t>
      </w:r>
      <w:r w:rsidR="001839F0">
        <w:rPr>
          <w:rFonts w:ascii="DM Sans" w:hAnsi="DM Sans"/>
          <w:b w:val="0"/>
          <w:bCs/>
          <w:sz w:val="22"/>
          <w:szCs w:val="22"/>
        </w:rPr>
        <w:t>32</w:t>
      </w:r>
      <w:r w:rsidRPr="00943ABD">
        <w:rPr>
          <w:rFonts w:ascii="DM Sans" w:hAnsi="DM Sans"/>
          <w:b w:val="0"/>
          <w:bCs/>
          <w:sz w:val="22"/>
          <w:szCs w:val="22"/>
        </w:rPr>
        <w:t xml:space="preserve"> to </w:t>
      </w:r>
      <w:r w:rsidR="001839F0">
        <w:rPr>
          <w:rFonts w:ascii="DM Sans" w:hAnsi="DM Sans"/>
          <w:b w:val="0"/>
          <w:bCs/>
          <w:sz w:val="22"/>
          <w:szCs w:val="22"/>
        </w:rPr>
        <w:t>40</w:t>
      </w:r>
      <w:r w:rsidRPr="00943ABD">
        <w:rPr>
          <w:rFonts w:ascii="DM Sans" w:hAnsi="DM Sans"/>
          <w:b w:val="0"/>
          <w:bCs/>
          <w:sz w:val="22"/>
          <w:szCs w:val="22"/>
        </w:rPr>
        <w:t>, depending on the number of elements marked as N/A.</w:t>
      </w:r>
    </w:p>
    <w:p w14:paraId="760BB30B" w14:textId="77777777" w:rsidR="00943ABD" w:rsidRPr="00943AB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551"/>
      </w:tblGrid>
      <w:tr w:rsidR="007C6D02" w:rsidRPr="00943ABD" w14:paraId="53257666" w14:textId="77777777" w:rsidTr="00943ABD">
        <w:trPr>
          <w:trHeight w:val="283"/>
        </w:trPr>
        <w:tc>
          <w:tcPr>
            <w:tcW w:w="3114" w:type="dxa"/>
            <w:shd w:val="clear" w:color="auto" w:fill="CB00BA" w:themeFill="accent2"/>
            <w:vAlign w:val="center"/>
          </w:tcPr>
          <w:p w14:paraId="32122C6C" w14:textId="77777777" w:rsidR="007C6D02" w:rsidRPr="000C775D" w:rsidRDefault="007C6D02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RAG</w:t>
            </w:r>
          </w:p>
        </w:tc>
        <w:tc>
          <w:tcPr>
            <w:tcW w:w="2551" w:type="dxa"/>
            <w:shd w:val="clear" w:color="auto" w:fill="CB00BA" w:themeFill="accent2"/>
            <w:vAlign w:val="center"/>
          </w:tcPr>
          <w:p w14:paraId="7E3F0811" w14:textId="77DEC5EF" w:rsidR="007C6D02" w:rsidRPr="000C775D" w:rsidRDefault="00D61EA3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Percentage</w:t>
            </w:r>
          </w:p>
        </w:tc>
      </w:tr>
      <w:tr w:rsidR="007C6D02" w:rsidRPr="00943ABD" w14:paraId="09D3BEF9" w14:textId="77777777" w:rsidTr="00943ABD">
        <w:trPr>
          <w:trHeight w:val="283"/>
        </w:trPr>
        <w:tc>
          <w:tcPr>
            <w:tcW w:w="3114" w:type="dxa"/>
            <w:vAlign w:val="center"/>
          </w:tcPr>
          <w:p w14:paraId="5F3C1B6B" w14:textId="77777777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Red</w:t>
            </w:r>
          </w:p>
        </w:tc>
        <w:tc>
          <w:tcPr>
            <w:tcW w:w="2551" w:type="dxa"/>
            <w:vAlign w:val="center"/>
          </w:tcPr>
          <w:p w14:paraId="1FF4B516" w14:textId="19BDC0F4" w:rsidR="007C6D02" w:rsidRPr="00943ABD" w:rsidRDefault="00D61EA3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44% or less</w:t>
            </w:r>
          </w:p>
        </w:tc>
      </w:tr>
      <w:tr w:rsidR="007C6D02" w:rsidRPr="00943ABD" w14:paraId="769F79E3" w14:textId="77777777" w:rsidTr="00943ABD">
        <w:trPr>
          <w:trHeight w:val="283"/>
        </w:trPr>
        <w:tc>
          <w:tcPr>
            <w:tcW w:w="3114" w:type="dxa"/>
            <w:vAlign w:val="center"/>
          </w:tcPr>
          <w:p w14:paraId="1B520FDB" w14:textId="77777777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Amber</w:t>
            </w:r>
          </w:p>
        </w:tc>
        <w:tc>
          <w:tcPr>
            <w:tcW w:w="2551" w:type="dxa"/>
            <w:vAlign w:val="center"/>
          </w:tcPr>
          <w:p w14:paraId="3636FD48" w14:textId="4186CA9C" w:rsidR="007C6D02" w:rsidRPr="00943ABD" w:rsidRDefault="00D61EA3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45-</w:t>
            </w:r>
            <w:r w:rsidR="00A45CED">
              <w:rPr>
                <w:rFonts w:ascii="DM Sans" w:hAnsi="DM Sans"/>
                <w:color w:val="FF6D3A" w:themeColor="accent1"/>
              </w:rPr>
              <w:t>7</w:t>
            </w:r>
            <w:r w:rsidRPr="00943ABD">
              <w:rPr>
                <w:rFonts w:ascii="DM Sans" w:hAnsi="DM Sans"/>
                <w:color w:val="FF6D3A" w:themeColor="accent1"/>
              </w:rPr>
              <w:t>9%</w:t>
            </w:r>
          </w:p>
        </w:tc>
      </w:tr>
      <w:tr w:rsidR="007C6D02" w:rsidRPr="00943ABD" w14:paraId="2E9E30BF" w14:textId="77777777" w:rsidTr="00943ABD">
        <w:trPr>
          <w:trHeight w:val="283"/>
        </w:trPr>
        <w:tc>
          <w:tcPr>
            <w:tcW w:w="3114" w:type="dxa"/>
            <w:vAlign w:val="center"/>
          </w:tcPr>
          <w:p w14:paraId="5F13E549" w14:textId="77777777" w:rsidR="007C6D02" w:rsidRPr="00943ABD" w:rsidRDefault="007C6D02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lastRenderedPageBreak/>
              <w:t>Green</w:t>
            </w:r>
          </w:p>
        </w:tc>
        <w:tc>
          <w:tcPr>
            <w:tcW w:w="2551" w:type="dxa"/>
            <w:vAlign w:val="center"/>
          </w:tcPr>
          <w:p w14:paraId="19500A0C" w14:textId="14CECF15" w:rsidR="007C6D02" w:rsidRPr="00943ABD" w:rsidRDefault="00A45CED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>
              <w:rPr>
                <w:rFonts w:ascii="DM Sans" w:hAnsi="DM Sans"/>
                <w:color w:val="00B050"/>
              </w:rPr>
              <w:t>8</w:t>
            </w:r>
            <w:r w:rsidR="00D61EA3" w:rsidRPr="00943ABD">
              <w:rPr>
                <w:rFonts w:ascii="DM Sans" w:hAnsi="DM Sans"/>
                <w:color w:val="00B050"/>
              </w:rPr>
              <w:t>0% and over</w:t>
            </w:r>
          </w:p>
        </w:tc>
      </w:tr>
    </w:tbl>
    <w:p w14:paraId="4B47E3D6" w14:textId="77777777" w:rsidR="00943ABD" w:rsidRPr="00943ABD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12"/>
          <w:szCs w:val="12"/>
        </w:rPr>
      </w:pPr>
    </w:p>
    <w:p w14:paraId="646E71A4" w14:textId="48B10CE1" w:rsidR="00D61EA3" w:rsidRDefault="00943ABD" w:rsidP="00943ABD">
      <w:pPr>
        <w:pStyle w:val="CPE-SectionHeading"/>
        <w:spacing w:before="120" w:after="120" w:line="240" w:lineRule="auto"/>
        <w:rPr>
          <w:rFonts w:ascii="DM Sans" w:hAnsi="DM Sans"/>
          <w:sz w:val="36"/>
          <w:szCs w:val="36"/>
        </w:rPr>
      </w:pPr>
      <w:r w:rsidRPr="00943ABD">
        <w:rPr>
          <w:rFonts w:ascii="DM Sans" w:hAnsi="DM Sans"/>
          <w:sz w:val="36"/>
          <w:szCs w:val="36"/>
        </w:rPr>
        <w:t xml:space="preserve">Remuneration Score </w:t>
      </w:r>
    </w:p>
    <w:p w14:paraId="4E734B97" w14:textId="77777777" w:rsidR="000C775D" w:rsidRPr="000C775D" w:rsidRDefault="000C775D" w:rsidP="00943AB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6"/>
          <w:szCs w:val="6"/>
        </w:rPr>
      </w:pPr>
    </w:p>
    <w:p w14:paraId="0A942547" w14:textId="77777777" w:rsidR="000C775D" w:rsidRPr="000C775D" w:rsidRDefault="000C775D" w:rsidP="000C775D">
      <w:pPr>
        <w:pStyle w:val="CPE-SectionHeading"/>
        <w:spacing w:before="120" w:after="120" w:line="240" w:lineRule="auto"/>
        <w:rPr>
          <w:rFonts w:ascii="DM Sans" w:hAnsi="DM Sans"/>
          <w:b w:val="0"/>
          <w:bCs/>
          <w:sz w:val="22"/>
          <w:szCs w:val="22"/>
        </w:rPr>
      </w:pPr>
      <w:r w:rsidRPr="000C775D">
        <w:rPr>
          <w:rFonts w:ascii="DM Sans" w:hAnsi="DM Sans"/>
          <w:b w:val="0"/>
          <w:bCs/>
          <w:sz w:val="22"/>
          <w:szCs w:val="22"/>
        </w:rPr>
        <w:t>The overall RAG rating will be adjusted based on the "Is remuneration fair?" rating:</w:t>
      </w:r>
    </w:p>
    <w:p w14:paraId="7066CA97" w14:textId="77777777" w:rsidR="000C775D" w:rsidRPr="00D61EA3" w:rsidRDefault="000C775D" w:rsidP="000C775D">
      <w:pPr>
        <w:numPr>
          <w:ilvl w:val="0"/>
          <w:numId w:val="16"/>
        </w:numPr>
        <w:spacing w:after="120" w:line="240" w:lineRule="auto"/>
        <w:rPr>
          <w:rFonts w:ascii="DM Sans" w:hAnsi="DM Sans"/>
        </w:rPr>
      </w:pPr>
      <w:r w:rsidRPr="00D61EA3">
        <w:rPr>
          <w:rFonts w:ascii="DM Sans" w:hAnsi="DM Sans"/>
        </w:rPr>
        <w:t>If the RAG rating is </w:t>
      </w:r>
      <w:r w:rsidRPr="00D61EA3">
        <w:rPr>
          <w:rFonts w:ascii="DM Sans" w:hAnsi="DM Sans"/>
          <w:b/>
          <w:bCs/>
        </w:rPr>
        <w:t>Red</w:t>
      </w:r>
      <w:r w:rsidRPr="00D61EA3">
        <w:rPr>
          <w:rFonts w:ascii="DM Sans" w:hAnsi="DM Sans"/>
        </w:rPr>
        <w:t>, the service will receive an </w:t>
      </w:r>
      <w:r w:rsidRPr="00D61EA3">
        <w:rPr>
          <w:rFonts w:ascii="DM Sans" w:hAnsi="DM Sans"/>
          <w:b/>
          <w:bCs/>
        </w:rPr>
        <w:t xml:space="preserve">overall </w:t>
      </w:r>
      <w:proofErr w:type="gramStart"/>
      <w:r w:rsidRPr="00943ABD">
        <w:rPr>
          <w:rFonts w:ascii="DM Sans" w:hAnsi="DM Sans"/>
          <w:b/>
          <w:bCs/>
        </w:rPr>
        <w:t>Red</w:t>
      </w:r>
      <w:proofErr w:type="gramEnd"/>
      <w:r w:rsidRPr="00D61EA3">
        <w:rPr>
          <w:rFonts w:ascii="DM Sans" w:hAnsi="DM Sans"/>
          <w:b/>
          <w:bCs/>
        </w:rPr>
        <w:t xml:space="preserve"> rating</w:t>
      </w:r>
    </w:p>
    <w:p w14:paraId="09D072FC" w14:textId="466DC6C4" w:rsidR="000C775D" w:rsidRPr="000C775D" w:rsidRDefault="000C775D" w:rsidP="00943ABD">
      <w:pPr>
        <w:numPr>
          <w:ilvl w:val="0"/>
          <w:numId w:val="16"/>
        </w:numPr>
        <w:spacing w:after="120" w:line="240" w:lineRule="auto"/>
        <w:rPr>
          <w:rFonts w:ascii="DM Sans" w:hAnsi="DM Sans"/>
        </w:rPr>
      </w:pPr>
      <w:r w:rsidRPr="00D61EA3">
        <w:rPr>
          <w:rFonts w:ascii="DM Sans" w:hAnsi="DM Sans"/>
        </w:rPr>
        <w:t>If the RAG rating is </w:t>
      </w:r>
      <w:r w:rsidRPr="00943ABD">
        <w:rPr>
          <w:rFonts w:ascii="DM Sans" w:hAnsi="DM Sans"/>
          <w:b/>
          <w:bCs/>
        </w:rPr>
        <w:t>Amber</w:t>
      </w:r>
      <w:r w:rsidRPr="00D61EA3">
        <w:rPr>
          <w:rFonts w:ascii="DM Sans" w:hAnsi="DM Sans"/>
        </w:rPr>
        <w:t>, the service will receive an </w:t>
      </w:r>
      <w:r w:rsidRPr="00D61EA3">
        <w:rPr>
          <w:rFonts w:ascii="DM Sans" w:hAnsi="DM Sans"/>
          <w:b/>
          <w:bCs/>
        </w:rPr>
        <w:t xml:space="preserve">overall </w:t>
      </w:r>
      <w:r w:rsidRPr="00943ABD">
        <w:rPr>
          <w:rFonts w:ascii="DM Sans" w:hAnsi="DM Sans"/>
          <w:b/>
          <w:bCs/>
        </w:rPr>
        <w:t>Amber</w:t>
      </w:r>
      <w:r w:rsidRPr="00D61EA3">
        <w:rPr>
          <w:rFonts w:ascii="DM Sans" w:hAnsi="DM Sans"/>
          <w:b/>
          <w:bCs/>
        </w:rPr>
        <w:t xml:space="preserve"> rating</w:t>
      </w:r>
    </w:p>
    <w:p w14:paraId="695BD8B1" w14:textId="77777777" w:rsidR="000C775D" w:rsidRPr="000C775D" w:rsidRDefault="000C775D" w:rsidP="000C775D">
      <w:pPr>
        <w:spacing w:after="120" w:line="240" w:lineRule="auto"/>
        <w:rPr>
          <w:rFonts w:ascii="DM Sans" w:hAnsi="DM Sans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</w:tblGrid>
      <w:tr w:rsidR="00943ABD" w:rsidRPr="00943ABD" w14:paraId="4A260D87" w14:textId="77777777" w:rsidTr="00943ABD">
        <w:trPr>
          <w:trHeight w:val="283"/>
        </w:trPr>
        <w:tc>
          <w:tcPr>
            <w:tcW w:w="1555" w:type="dxa"/>
            <w:shd w:val="clear" w:color="auto" w:fill="CB00BA" w:themeFill="accent2"/>
            <w:vAlign w:val="center"/>
          </w:tcPr>
          <w:p w14:paraId="0C8711E9" w14:textId="77777777" w:rsidR="00943ABD" w:rsidRPr="000C775D" w:rsidRDefault="00943ABD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RAG</w:t>
            </w:r>
          </w:p>
        </w:tc>
        <w:tc>
          <w:tcPr>
            <w:tcW w:w="5386" w:type="dxa"/>
            <w:shd w:val="clear" w:color="auto" w:fill="CB00BA" w:themeFill="accent2"/>
            <w:vAlign w:val="center"/>
          </w:tcPr>
          <w:p w14:paraId="34C6CFFE" w14:textId="77777777" w:rsidR="00943ABD" w:rsidRPr="000C775D" w:rsidRDefault="00943ABD" w:rsidP="00943ABD">
            <w:pPr>
              <w:spacing w:after="120" w:line="240" w:lineRule="auto"/>
              <w:rPr>
                <w:rFonts w:ascii="DM Sans" w:hAnsi="DM Sans"/>
                <w:b/>
                <w:bCs/>
                <w:color w:val="FFFFFF" w:themeColor="background2"/>
              </w:rPr>
            </w:pPr>
            <w:r w:rsidRPr="000C775D">
              <w:rPr>
                <w:rFonts w:ascii="DM Sans" w:hAnsi="DM Sans"/>
                <w:b/>
                <w:bCs/>
                <w:color w:val="FFFFFF" w:themeColor="background2"/>
              </w:rPr>
              <w:t>Percentage</w:t>
            </w:r>
          </w:p>
        </w:tc>
      </w:tr>
      <w:tr w:rsidR="00943ABD" w:rsidRPr="00943ABD" w14:paraId="3C904AFE" w14:textId="77777777" w:rsidTr="00943ABD">
        <w:trPr>
          <w:trHeight w:val="641"/>
        </w:trPr>
        <w:tc>
          <w:tcPr>
            <w:tcW w:w="1555" w:type="dxa"/>
            <w:vAlign w:val="center"/>
          </w:tcPr>
          <w:p w14:paraId="30E1CE1C" w14:textId="77777777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Red</w:t>
            </w:r>
          </w:p>
        </w:tc>
        <w:tc>
          <w:tcPr>
            <w:tcW w:w="5386" w:type="dxa"/>
            <w:vAlign w:val="center"/>
          </w:tcPr>
          <w:p w14:paraId="61ACC862" w14:textId="45D3532C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FF0000"/>
              </w:rPr>
              <w:t>Less than 75% of the CPE calculator</w:t>
            </w:r>
          </w:p>
        </w:tc>
      </w:tr>
      <w:tr w:rsidR="00943ABD" w:rsidRPr="00943ABD" w14:paraId="1C684FF4" w14:textId="77777777" w:rsidTr="00943ABD">
        <w:trPr>
          <w:trHeight w:val="641"/>
        </w:trPr>
        <w:tc>
          <w:tcPr>
            <w:tcW w:w="1555" w:type="dxa"/>
            <w:vAlign w:val="center"/>
          </w:tcPr>
          <w:p w14:paraId="0699C1A0" w14:textId="77777777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Amber</w:t>
            </w:r>
          </w:p>
        </w:tc>
        <w:tc>
          <w:tcPr>
            <w:tcW w:w="5386" w:type="dxa"/>
            <w:vAlign w:val="center"/>
          </w:tcPr>
          <w:p w14:paraId="53A5D850" w14:textId="16473E92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6D3A" w:themeColor="accent1"/>
              </w:rPr>
            </w:pPr>
            <w:r w:rsidRPr="00943ABD">
              <w:rPr>
                <w:rFonts w:ascii="DM Sans" w:hAnsi="DM Sans"/>
                <w:color w:val="FF6D3A" w:themeColor="accent1"/>
              </w:rPr>
              <w:t>Between 75-99% of the CPE calculator</w:t>
            </w:r>
          </w:p>
        </w:tc>
      </w:tr>
      <w:tr w:rsidR="00943ABD" w:rsidRPr="00943ABD" w14:paraId="6C6CA0F3" w14:textId="77777777" w:rsidTr="00943ABD">
        <w:trPr>
          <w:trHeight w:val="641"/>
        </w:trPr>
        <w:tc>
          <w:tcPr>
            <w:tcW w:w="1555" w:type="dxa"/>
            <w:vAlign w:val="center"/>
          </w:tcPr>
          <w:p w14:paraId="68D003C7" w14:textId="77777777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00B050"/>
              </w:rPr>
            </w:pPr>
            <w:r w:rsidRPr="00943ABD">
              <w:rPr>
                <w:rFonts w:ascii="DM Sans" w:hAnsi="DM Sans"/>
                <w:color w:val="00B050"/>
              </w:rPr>
              <w:t>Green</w:t>
            </w:r>
          </w:p>
        </w:tc>
        <w:tc>
          <w:tcPr>
            <w:tcW w:w="5386" w:type="dxa"/>
            <w:vAlign w:val="center"/>
          </w:tcPr>
          <w:p w14:paraId="0F2DD5B8" w14:textId="497D9D51" w:rsidR="00943ABD" w:rsidRPr="00943ABD" w:rsidRDefault="00943ABD" w:rsidP="00943ABD">
            <w:pPr>
              <w:spacing w:after="120" w:line="240" w:lineRule="auto"/>
              <w:rPr>
                <w:rFonts w:ascii="DM Sans" w:hAnsi="DM Sans"/>
                <w:color w:val="FF0000"/>
              </w:rPr>
            </w:pPr>
            <w:r w:rsidRPr="00943ABD">
              <w:rPr>
                <w:rFonts w:ascii="DM Sans" w:hAnsi="DM Sans"/>
                <w:color w:val="00B050"/>
              </w:rPr>
              <w:t xml:space="preserve">In line with or exceeding the CPE calculator </w:t>
            </w:r>
          </w:p>
        </w:tc>
      </w:tr>
    </w:tbl>
    <w:p w14:paraId="0177F0DE" w14:textId="77777777" w:rsidR="007C6D02" w:rsidRPr="007C6D02" w:rsidRDefault="007C6D02" w:rsidP="007C6D02">
      <w:pPr>
        <w:pStyle w:val="CPE-SectionHeading"/>
      </w:pPr>
    </w:p>
    <w:sectPr w:rsidR="007C6D02" w:rsidRPr="007C6D02" w:rsidSect="000C775D">
      <w:headerReference w:type="default" r:id="rId10"/>
      <w:footerReference w:type="default" r:id="rId11"/>
      <w:headerReference w:type="first" r:id="rId12"/>
      <w:type w:val="continuous"/>
      <w:pgSz w:w="11906" w:h="16838"/>
      <w:pgMar w:top="1021" w:right="1021" w:bottom="639" w:left="1021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6DE78" w14:textId="77777777" w:rsidR="00FD2FE9" w:rsidRDefault="00FD2FE9" w:rsidP="00630E66">
      <w:r>
        <w:separator/>
      </w:r>
    </w:p>
  </w:endnote>
  <w:endnote w:type="continuationSeparator" w:id="0">
    <w:p w14:paraId="527922FF" w14:textId="77777777" w:rsidR="00FD2FE9" w:rsidRDefault="00FD2FE9" w:rsidP="0063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 Pro"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Mokoko Medium">
    <w:altName w:val="Cambria"/>
    <w:panose1 w:val="020B0604020202020204"/>
    <w:charset w:val="00"/>
    <w:family w:val="roman"/>
    <w:pitch w:val="variable"/>
    <w:sig w:usb0="A00000EF" w:usb1="4000205B" w:usb2="00000008" w:usb3="00000000" w:csb0="00000093" w:csb1="00000000"/>
  </w:font>
  <w:font w:name="Azo Sans">
    <w:altName w:val="Calibri"/>
    <w:panose1 w:val="020B0604020202020204"/>
    <w:charset w:val="4D"/>
    <w:family w:val="swiss"/>
    <w:notTrueType/>
    <w:pitch w:val="variable"/>
    <w:sig w:usb0="00000007" w:usb1="00000000" w:usb2="00000000" w:usb3="00000000" w:csb0="00000093" w:csb1="00000000"/>
  </w:font>
  <w:font w:name="DM Sans">
    <w:panose1 w:val="00000000000000000000"/>
    <w:charset w:val="4D"/>
    <w:family w:val="auto"/>
    <w:pitch w:val="variable"/>
    <w:sig w:usb0="8000002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A20A4" w14:textId="0635ED59" w:rsidR="00144C83" w:rsidRDefault="00726E51" w:rsidP="009B347C">
    <w:pPr>
      <w:jc w:val="right"/>
      <w:rPr>
        <w:rFonts w:ascii="DM Sans" w:hAnsi="DM Sans" w:cs="Calibri"/>
        <w:sz w:val="20"/>
        <w:szCs w:val="20"/>
      </w:rPr>
    </w:pPr>
    <w:r>
      <w:rPr>
        <w:rFonts w:ascii="DM Sans" w:hAnsi="DM Sans" w:cs="Calibri"/>
        <w:sz w:val="20"/>
        <w:szCs w:val="20"/>
      </w:rPr>
      <w:t>April 26</w:t>
    </w:r>
  </w:p>
  <w:p w14:paraId="566C382B" w14:textId="77777777" w:rsidR="00726E51" w:rsidRPr="00395F5E" w:rsidRDefault="00726E51" w:rsidP="009B347C">
    <w:pPr>
      <w:jc w:val="right"/>
      <w:rPr>
        <w:rFonts w:ascii="DM Sans" w:hAnsi="DM Sans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78C8B" w14:textId="77777777" w:rsidR="00FD2FE9" w:rsidRDefault="00FD2FE9" w:rsidP="00630E66">
      <w:r>
        <w:separator/>
      </w:r>
    </w:p>
  </w:footnote>
  <w:footnote w:type="continuationSeparator" w:id="0">
    <w:p w14:paraId="66F7576E" w14:textId="77777777" w:rsidR="00FD2FE9" w:rsidRDefault="00FD2FE9" w:rsidP="00630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B069A" w14:textId="66C64743" w:rsidR="00721E34" w:rsidRDefault="000F13AD">
    <w:pPr>
      <w:pStyle w:val="Header"/>
      <w:rPr>
        <w:noProof/>
      </w:rPr>
    </w:pP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C6C6C6"/>
      </w:rPr>
      <w:drawing>
        <wp:anchor distT="0" distB="0" distL="114300" distR="114300" simplePos="0" relativeHeight="251662336" behindDoc="1" locked="0" layoutInCell="1" allowOverlap="1" wp14:anchorId="3B38333A" wp14:editId="7612126E">
          <wp:simplePos x="0" y="0"/>
          <wp:positionH relativeFrom="column">
            <wp:posOffset>-38735</wp:posOffset>
          </wp:positionH>
          <wp:positionV relativeFrom="paragraph">
            <wp:posOffset>-153216</wp:posOffset>
          </wp:positionV>
          <wp:extent cx="2144395" cy="709930"/>
          <wp:effectExtent l="0" t="0" r="1905" b="1270"/>
          <wp:wrapThrough wrapText="bothSides">
            <wp:wrapPolygon edited="0">
              <wp:start x="0" y="0"/>
              <wp:lineTo x="0" y="21252"/>
              <wp:lineTo x="21491" y="21252"/>
              <wp:lineTo x="21491" y="0"/>
              <wp:lineTo x="0" y="0"/>
            </wp:wrapPolygon>
          </wp:wrapThrough>
          <wp:docPr id="1508525698" name="Picture 6" descr="Blue and orang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lue and orange text on a white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4395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3CD">
      <w:rPr>
        <w:noProof/>
      </w:rPr>
      <w:drawing>
        <wp:anchor distT="0" distB="0" distL="114300" distR="114300" simplePos="0" relativeHeight="251658240" behindDoc="0" locked="0" layoutInCell="1" allowOverlap="1" wp14:anchorId="5429E839" wp14:editId="5FA8CB80">
          <wp:simplePos x="0" y="0"/>
          <wp:positionH relativeFrom="column">
            <wp:posOffset>3708400</wp:posOffset>
          </wp:positionH>
          <wp:positionV relativeFrom="page">
            <wp:posOffset>241300</wp:posOffset>
          </wp:positionV>
          <wp:extent cx="3186000" cy="1170000"/>
          <wp:effectExtent l="0" t="0" r="0" b="0"/>
          <wp:wrapNone/>
          <wp:docPr id="208690570" name="Picture 1" descr="A group of squares on a white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1192747" name="Picture 1" descr="A group of squares on a white background&#10;&#10;Description automatically generated with low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48FCEB" w14:textId="77777777" w:rsidR="00FF1F41" w:rsidRDefault="00FF1F41">
    <w:pPr>
      <w:pStyle w:val="Header"/>
    </w:pPr>
  </w:p>
  <w:p w14:paraId="711B74F9" w14:textId="77777777" w:rsidR="00FF1F41" w:rsidRPr="00FF1F41" w:rsidRDefault="00FF1F41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E1F72" w14:textId="77777777" w:rsidR="00A06961" w:rsidRDefault="00A06961">
    <w:pPr>
      <w:pStyle w:val="Header"/>
    </w:pPr>
    <w:r>
      <w:rPr>
        <w:noProof/>
      </w:rPr>
      <w:drawing>
        <wp:inline distT="0" distB="0" distL="0" distR="0" wp14:anchorId="2D2E2BC1" wp14:editId="5F516493">
          <wp:extent cx="1917700" cy="609600"/>
          <wp:effectExtent l="0" t="0" r="0" b="0"/>
          <wp:docPr id="1591519904" name="Picture 1591519904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C00E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3656094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213FCD"/>
    <w:multiLevelType w:val="hybridMultilevel"/>
    <w:tmpl w:val="DFDA57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D5F14"/>
    <w:multiLevelType w:val="hybridMultilevel"/>
    <w:tmpl w:val="A718F24E"/>
    <w:lvl w:ilvl="0" w:tplc="277C3D58">
      <w:start w:val="1"/>
      <w:numFmt w:val="bullet"/>
      <w:pStyle w:val="CPEList-Bullets"/>
      <w:lvlText w:val=""/>
      <w:lvlJc w:val="left"/>
      <w:pPr>
        <w:ind w:left="454" w:hanging="227"/>
      </w:pPr>
      <w:rPr>
        <w:rFonts w:ascii="Wingdings" w:hAnsi="Wingdings" w:hint="default"/>
        <w:color w:val="FF6E3B"/>
      </w:rPr>
    </w:lvl>
    <w:lvl w:ilvl="1" w:tplc="FFFFFFFF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4" w15:restartNumberingAfterBreak="0">
    <w:nsid w:val="230E030D"/>
    <w:multiLevelType w:val="multilevel"/>
    <w:tmpl w:val="6406B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575F33"/>
    <w:multiLevelType w:val="multilevel"/>
    <w:tmpl w:val="E72AF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08371F"/>
    <w:multiLevelType w:val="multilevel"/>
    <w:tmpl w:val="6E96F184"/>
    <w:styleLink w:val="CurrentList1"/>
    <w:lvl w:ilvl="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216B85"/>
    <w:multiLevelType w:val="hybridMultilevel"/>
    <w:tmpl w:val="50A42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087178"/>
    <w:multiLevelType w:val="multilevel"/>
    <w:tmpl w:val="EB4A1864"/>
    <w:styleLink w:val="CurrentList2"/>
    <w:lvl w:ilvl="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u w:color="FF6E3B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E8315C"/>
    <w:multiLevelType w:val="hybridMultilevel"/>
    <w:tmpl w:val="CC92A4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D04A12"/>
    <w:multiLevelType w:val="hybridMultilevel"/>
    <w:tmpl w:val="C450DFA4"/>
    <w:lvl w:ilvl="0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085D81"/>
    <w:multiLevelType w:val="multilevel"/>
    <w:tmpl w:val="DC1E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EC02F1"/>
    <w:multiLevelType w:val="hybridMultilevel"/>
    <w:tmpl w:val="1AD845B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D03545"/>
    <w:multiLevelType w:val="hybridMultilevel"/>
    <w:tmpl w:val="D9BA5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A0943"/>
    <w:multiLevelType w:val="multilevel"/>
    <w:tmpl w:val="129A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174DD4"/>
    <w:multiLevelType w:val="hybridMultilevel"/>
    <w:tmpl w:val="00E22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293419F"/>
    <w:multiLevelType w:val="hybridMultilevel"/>
    <w:tmpl w:val="4412F1B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7311691">
    <w:abstractNumId w:val="1"/>
  </w:num>
  <w:num w:numId="2" w16cid:durableId="1241326829">
    <w:abstractNumId w:val="0"/>
  </w:num>
  <w:num w:numId="3" w16cid:durableId="1484003500">
    <w:abstractNumId w:val="3"/>
  </w:num>
  <w:num w:numId="4" w16cid:durableId="1777670013">
    <w:abstractNumId w:val="6"/>
  </w:num>
  <w:num w:numId="5" w16cid:durableId="1190334263">
    <w:abstractNumId w:val="8"/>
  </w:num>
  <w:num w:numId="6" w16cid:durableId="1480464182">
    <w:abstractNumId w:val="0"/>
  </w:num>
  <w:num w:numId="7" w16cid:durableId="882670177">
    <w:abstractNumId w:val="0"/>
  </w:num>
  <w:num w:numId="8" w16cid:durableId="240913396">
    <w:abstractNumId w:val="3"/>
  </w:num>
  <w:num w:numId="9" w16cid:durableId="1862666480">
    <w:abstractNumId w:val="16"/>
  </w:num>
  <w:num w:numId="10" w16cid:durableId="337194785">
    <w:abstractNumId w:val="7"/>
  </w:num>
  <w:num w:numId="11" w16cid:durableId="1958365727">
    <w:abstractNumId w:val="9"/>
  </w:num>
  <w:num w:numId="12" w16cid:durableId="101531100">
    <w:abstractNumId w:val="15"/>
  </w:num>
  <w:num w:numId="13" w16cid:durableId="371073743">
    <w:abstractNumId w:val="12"/>
  </w:num>
  <w:num w:numId="14" w16cid:durableId="1519083807">
    <w:abstractNumId w:val="10"/>
  </w:num>
  <w:num w:numId="15" w16cid:durableId="1518495712">
    <w:abstractNumId w:val="13"/>
  </w:num>
  <w:num w:numId="16" w16cid:durableId="1828665685">
    <w:abstractNumId w:val="11"/>
  </w:num>
  <w:num w:numId="17" w16cid:durableId="243103097">
    <w:abstractNumId w:val="5"/>
  </w:num>
  <w:num w:numId="18" w16cid:durableId="597755756">
    <w:abstractNumId w:val="14"/>
  </w:num>
  <w:num w:numId="19" w16cid:durableId="91778131">
    <w:abstractNumId w:val="4"/>
  </w:num>
  <w:num w:numId="20" w16cid:durableId="1343166168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F2"/>
    <w:rsid w:val="00001EAB"/>
    <w:rsid w:val="00006B2E"/>
    <w:rsid w:val="00011577"/>
    <w:rsid w:val="00043D85"/>
    <w:rsid w:val="000546C6"/>
    <w:rsid w:val="00066B35"/>
    <w:rsid w:val="0007013E"/>
    <w:rsid w:val="000B113D"/>
    <w:rsid w:val="000C775D"/>
    <w:rsid w:val="000D1929"/>
    <w:rsid w:val="000D4ADA"/>
    <w:rsid w:val="000E245F"/>
    <w:rsid w:val="000E67C0"/>
    <w:rsid w:val="000F0853"/>
    <w:rsid w:val="000F13AD"/>
    <w:rsid w:val="000F4415"/>
    <w:rsid w:val="0010125C"/>
    <w:rsid w:val="00103520"/>
    <w:rsid w:val="0011715D"/>
    <w:rsid w:val="001172A5"/>
    <w:rsid w:val="00123B0C"/>
    <w:rsid w:val="00130B4D"/>
    <w:rsid w:val="00132BA5"/>
    <w:rsid w:val="00140CC0"/>
    <w:rsid w:val="00142F9A"/>
    <w:rsid w:val="00144C83"/>
    <w:rsid w:val="00147A4B"/>
    <w:rsid w:val="00157578"/>
    <w:rsid w:val="00164336"/>
    <w:rsid w:val="0016781F"/>
    <w:rsid w:val="00174EB0"/>
    <w:rsid w:val="00177322"/>
    <w:rsid w:val="001839F0"/>
    <w:rsid w:val="00184042"/>
    <w:rsid w:val="0019490A"/>
    <w:rsid w:val="00195DBC"/>
    <w:rsid w:val="001A4E3B"/>
    <w:rsid w:val="001C6101"/>
    <w:rsid w:val="001E07F5"/>
    <w:rsid w:val="001E322F"/>
    <w:rsid w:val="001E5B6D"/>
    <w:rsid w:val="00205064"/>
    <w:rsid w:val="002103C6"/>
    <w:rsid w:val="002154C2"/>
    <w:rsid w:val="00217391"/>
    <w:rsid w:val="00223C88"/>
    <w:rsid w:val="00240D3E"/>
    <w:rsid w:val="002446B6"/>
    <w:rsid w:val="00253327"/>
    <w:rsid w:val="00253C00"/>
    <w:rsid w:val="00264D43"/>
    <w:rsid w:val="0027490F"/>
    <w:rsid w:val="002765A8"/>
    <w:rsid w:val="0028295A"/>
    <w:rsid w:val="0028372C"/>
    <w:rsid w:val="00285D12"/>
    <w:rsid w:val="00291527"/>
    <w:rsid w:val="0029378A"/>
    <w:rsid w:val="002A4A6A"/>
    <w:rsid w:val="002B0F5F"/>
    <w:rsid w:val="002B6E8F"/>
    <w:rsid w:val="002C26AF"/>
    <w:rsid w:val="002C51E8"/>
    <w:rsid w:val="002D7B35"/>
    <w:rsid w:val="002E1ACD"/>
    <w:rsid w:val="002E28DB"/>
    <w:rsid w:val="002E2B22"/>
    <w:rsid w:val="002F2874"/>
    <w:rsid w:val="002F6DD0"/>
    <w:rsid w:val="003025D1"/>
    <w:rsid w:val="0030587C"/>
    <w:rsid w:val="00325343"/>
    <w:rsid w:val="00325DE9"/>
    <w:rsid w:val="0032645E"/>
    <w:rsid w:val="0032664C"/>
    <w:rsid w:val="0034132A"/>
    <w:rsid w:val="00352C36"/>
    <w:rsid w:val="00361170"/>
    <w:rsid w:val="0036363E"/>
    <w:rsid w:val="00370173"/>
    <w:rsid w:val="00375A59"/>
    <w:rsid w:val="003806BD"/>
    <w:rsid w:val="003812DA"/>
    <w:rsid w:val="0039013B"/>
    <w:rsid w:val="00390E55"/>
    <w:rsid w:val="00395F5E"/>
    <w:rsid w:val="003C05D5"/>
    <w:rsid w:val="003C1792"/>
    <w:rsid w:val="003C1B45"/>
    <w:rsid w:val="003C5AAF"/>
    <w:rsid w:val="003D3DAE"/>
    <w:rsid w:val="003D4534"/>
    <w:rsid w:val="003E4EFF"/>
    <w:rsid w:val="003F37CE"/>
    <w:rsid w:val="003F389D"/>
    <w:rsid w:val="003F4E34"/>
    <w:rsid w:val="00403626"/>
    <w:rsid w:val="004078DC"/>
    <w:rsid w:val="00411D1E"/>
    <w:rsid w:val="0041450E"/>
    <w:rsid w:val="00416918"/>
    <w:rsid w:val="00423239"/>
    <w:rsid w:val="0043492F"/>
    <w:rsid w:val="0044019D"/>
    <w:rsid w:val="0044341A"/>
    <w:rsid w:val="00444142"/>
    <w:rsid w:val="00444809"/>
    <w:rsid w:val="0044547E"/>
    <w:rsid w:val="00454680"/>
    <w:rsid w:val="004678A1"/>
    <w:rsid w:val="004747D5"/>
    <w:rsid w:val="0047521E"/>
    <w:rsid w:val="0048405E"/>
    <w:rsid w:val="004B017E"/>
    <w:rsid w:val="004C01D0"/>
    <w:rsid w:val="004C5E69"/>
    <w:rsid w:val="004D1202"/>
    <w:rsid w:val="004E20F8"/>
    <w:rsid w:val="004E342A"/>
    <w:rsid w:val="005011AD"/>
    <w:rsid w:val="00501B6C"/>
    <w:rsid w:val="00502409"/>
    <w:rsid w:val="00524AD1"/>
    <w:rsid w:val="00544CDA"/>
    <w:rsid w:val="00561227"/>
    <w:rsid w:val="0056351F"/>
    <w:rsid w:val="005854C2"/>
    <w:rsid w:val="00590D56"/>
    <w:rsid w:val="005926BD"/>
    <w:rsid w:val="00595CC4"/>
    <w:rsid w:val="00596E83"/>
    <w:rsid w:val="005974F4"/>
    <w:rsid w:val="005A26E7"/>
    <w:rsid w:val="005B5A33"/>
    <w:rsid w:val="005B6A4E"/>
    <w:rsid w:val="005C3ED7"/>
    <w:rsid w:val="005D08E3"/>
    <w:rsid w:val="005E10F2"/>
    <w:rsid w:val="005E6FF8"/>
    <w:rsid w:val="005F03FB"/>
    <w:rsid w:val="005F1BDB"/>
    <w:rsid w:val="005F5799"/>
    <w:rsid w:val="00605E19"/>
    <w:rsid w:val="00612AF9"/>
    <w:rsid w:val="00630E66"/>
    <w:rsid w:val="006421CE"/>
    <w:rsid w:val="0069410E"/>
    <w:rsid w:val="006A51B8"/>
    <w:rsid w:val="006B5274"/>
    <w:rsid w:val="006E5826"/>
    <w:rsid w:val="006E5D37"/>
    <w:rsid w:val="006F2AB6"/>
    <w:rsid w:val="007004DF"/>
    <w:rsid w:val="0070185D"/>
    <w:rsid w:val="007147FF"/>
    <w:rsid w:val="00721E34"/>
    <w:rsid w:val="00726E51"/>
    <w:rsid w:val="00731980"/>
    <w:rsid w:val="007342D0"/>
    <w:rsid w:val="00737119"/>
    <w:rsid w:val="007400FF"/>
    <w:rsid w:val="00752F2A"/>
    <w:rsid w:val="00754FDF"/>
    <w:rsid w:val="00766C75"/>
    <w:rsid w:val="007777EF"/>
    <w:rsid w:val="00782C00"/>
    <w:rsid w:val="007843FE"/>
    <w:rsid w:val="00792A9B"/>
    <w:rsid w:val="00796F25"/>
    <w:rsid w:val="007A0EA4"/>
    <w:rsid w:val="007A1E3A"/>
    <w:rsid w:val="007B2C79"/>
    <w:rsid w:val="007B2D66"/>
    <w:rsid w:val="007B377A"/>
    <w:rsid w:val="007C15A6"/>
    <w:rsid w:val="007C1AFA"/>
    <w:rsid w:val="007C2878"/>
    <w:rsid w:val="007C6669"/>
    <w:rsid w:val="007C6D02"/>
    <w:rsid w:val="007D591A"/>
    <w:rsid w:val="007E15AE"/>
    <w:rsid w:val="008166D8"/>
    <w:rsid w:val="008276A2"/>
    <w:rsid w:val="008359FA"/>
    <w:rsid w:val="0084017A"/>
    <w:rsid w:val="00845671"/>
    <w:rsid w:val="008463CD"/>
    <w:rsid w:val="0085104A"/>
    <w:rsid w:val="0087060C"/>
    <w:rsid w:val="0087477A"/>
    <w:rsid w:val="0088107C"/>
    <w:rsid w:val="008B66DA"/>
    <w:rsid w:val="008B7088"/>
    <w:rsid w:val="008C48FD"/>
    <w:rsid w:val="008C6193"/>
    <w:rsid w:val="008C7398"/>
    <w:rsid w:val="008F4E48"/>
    <w:rsid w:val="009212BF"/>
    <w:rsid w:val="00926C8F"/>
    <w:rsid w:val="0093426E"/>
    <w:rsid w:val="00934D3F"/>
    <w:rsid w:val="00940D39"/>
    <w:rsid w:val="00943ABD"/>
    <w:rsid w:val="00947383"/>
    <w:rsid w:val="00956968"/>
    <w:rsid w:val="00964EA6"/>
    <w:rsid w:val="009778F0"/>
    <w:rsid w:val="00987557"/>
    <w:rsid w:val="009A055A"/>
    <w:rsid w:val="009A4C42"/>
    <w:rsid w:val="009B25F9"/>
    <w:rsid w:val="009B347C"/>
    <w:rsid w:val="009C7E6C"/>
    <w:rsid w:val="009D23B6"/>
    <w:rsid w:val="009E08A6"/>
    <w:rsid w:val="009E349E"/>
    <w:rsid w:val="009E5B04"/>
    <w:rsid w:val="009E6026"/>
    <w:rsid w:val="009F64BB"/>
    <w:rsid w:val="00A010D2"/>
    <w:rsid w:val="00A06961"/>
    <w:rsid w:val="00A12466"/>
    <w:rsid w:val="00A1537F"/>
    <w:rsid w:val="00A201AB"/>
    <w:rsid w:val="00A206C1"/>
    <w:rsid w:val="00A23AE3"/>
    <w:rsid w:val="00A244C3"/>
    <w:rsid w:val="00A317DF"/>
    <w:rsid w:val="00A36F03"/>
    <w:rsid w:val="00A45CED"/>
    <w:rsid w:val="00AA0557"/>
    <w:rsid w:val="00AA3F73"/>
    <w:rsid w:val="00AA4606"/>
    <w:rsid w:val="00AA512D"/>
    <w:rsid w:val="00AC1558"/>
    <w:rsid w:val="00AC70E9"/>
    <w:rsid w:val="00AC7434"/>
    <w:rsid w:val="00AD25A5"/>
    <w:rsid w:val="00AD30ED"/>
    <w:rsid w:val="00AD39A8"/>
    <w:rsid w:val="00AD3BA4"/>
    <w:rsid w:val="00AD565F"/>
    <w:rsid w:val="00AF5F23"/>
    <w:rsid w:val="00AF63F9"/>
    <w:rsid w:val="00B4533B"/>
    <w:rsid w:val="00B533F2"/>
    <w:rsid w:val="00B56DEB"/>
    <w:rsid w:val="00B64C16"/>
    <w:rsid w:val="00B800CB"/>
    <w:rsid w:val="00B84885"/>
    <w:rsid w:val="00B86017"/>
    <w:rsid w:val="00B9662D"/>
    <w:rsid w:val="00B97684"/>
    <w:rsid w:val="00BA014F"/>
    <w:rsid w:val="00BB5AE8"/>
    <w:rsid w:val="00BC0735"/>
    <w:rsid w:val="00BD64B8"/>
    <w:rsid w:val="00C0362F"/>
    <w:rsid w:val="00C22C5E"/>
    <w:rsid w:val="00C40906"/>
    <w:rsid w:val="00C516D7"/>
    <w:rsid w:val="00C558F7"/>
    <w:rsid w:val="00C620C4"/>
    <w:rsid w:val="00C832B2"/>
    <w:rsid w:val="00C839B3"/>
    <w:rsid w:val="00C87C4C"/>
    <w:rsid w:val="00C9114F"/>
    <w:rsid w:val="00CB70B3"/>
    <w:rsid w:val="00CC445B"/>
    <w:rsid w:val="00CC6372"/>
    <w:rsid w:val="00CC7514"/>
    <w:rsid w:val="00CD042D"/>
    <w:rsid w:val="00CD3960"/>
    <w:rsid w:val="00CD3AD8"/>
    <w:rsid w:val="00CF2ABD"/>
    <w:rsid w:val="00D03641"/>
    <w:rsid w:val="00D17FAC"/>
    <w:rsid w:val="00D30FBF"/>
    <w:rsid w:val="00D37431"/>
    <w:rsid w:val="00D45830"/>
    <w:rsid w:val="00D61EA3"/>
    <w:rsid w:val="00D728CB"/>
    <w:rsid w:val="00D74B26"/>
    <w:rsid w:val="00D82653"/>
    <w:rsid w:val="00DA7B62"/>
    <w:rsid w:val="00DD34CE"/>
    <w:rsid w:val="00E03E89"/>
    <w:rsid w:val="00E054E8"/>
    <w:rsid w:val="00E11CC2"/>
    <w:rsid w:val="00E206B9"/>
    <w:rsid w:val="00E21763"/>
    <w:rsid w:val="00E307D1"/>
    <w:rsid w:val="00E338D7"/>
    <w:rsid w:val="00E42DB2"/>
    <w:rsid w:val="00E51C2E"/>
    <w:rsid w:val="00E55800"/>
    <w:rsid w:val="00E670FE"/>
    <w:rsid w:val="00E71B4A"/>
    <w:rsid w:val="00E76275"/>
    <w:rsid w:val="00E91E47"/>
    <w:rsid w:val="00E921B8"/>
    <w:rsid w:val="00E970D4"/>
    <w:rsid w:val="00EA7069"/>
    <w:rsid w:val="00EC1067"/>
    <w:rsid w:val="00ED6EA3"/>
    <w:rsid w:val="00EE2D12"/>
    <w:rsid w:val="00F111C7"/>
    <w:rsid w:val="00F132FE"/>
    <w:rsid w:val="00F33EB2"/>
    <w:rsid w:val="00F44B1A"/>
    <w:rsid w:val="00F560D8"/>
    <w:rsid w:val="00F6293D"/>
    <w:rsid w:val="00F67E2F"/>
    <w:rsid w:val="00F73A8F"/>
    <w:rsid w:val="00F7535F"/>
    <w:rsid w:val="00F83F2B"/>
    <w:rsid w:val="00F91E96"/>
    <w:rsid w:val="00FB198A"/>
    <w:rsid w:val="00FC31BC"/>
    <w:rsid w:val="00FD2FE9"/>
    <w:rsid w:val="00FF1F41"/>
    <w:rsid w:val="00FF4DB3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0E300"/>
  <w15:chartTrackingRefBased/>
  <w15:docId w15:val="{F39697BD-7D29-4C9A-A045-6D6CE48A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4E8"/>
    <w:pPr>
      <w:spacing w:before="120" w:after="160" w:line="336" w:lineRule="auto"/>
    </w:pPr>
    <w:rPr>
      <w:rFonts w:ascii="Arial" w:eastAsia="Calibri" w:hAnsi="Arial" w:cs="Times New Roman"/>
      <w:color w:val="0072CE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46B6"/>
    <w:pPr>
      <w:keepNext/>
      <w:keepLines/>
      <w:spacing w:before="240" w:after="0"/>
      <w:outlineLvl w:val="0"/>
    </w:pPr>
    <w:rPr>
      <w:rFonts w:eastAsiaTheme="majorEastAsia" w:cstheme="majorBidi"/>
      <w:b/>
      <w:color w:val="EA3C0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46B6"/>
    <w:pPr>
      <w:keepNext/>
      <w:keepLines/>
      <w:spacing w:before="40" w:after="0"/>
      <w:outlineLvl w:val="1"/>
    </w:pPr>
    <w:rPr>
      <w:rFonts w:eastAsiaTheme="majorEastAsia" w:cstheme="majorBidi"/>
      <w:b/>
      <w:color w:val="EA3C00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F6D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F6DD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F6D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DD0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E349E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paragraph" w:customStyle="1" w:styleId="NoParagraphStyle">
    <w:name w:val="[No Paragraph Style]"/>
    <w:rsid w:val="003C5AA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table" w:styleId="TableGrid">
    <w:name w:val="Table Grid"/>
    <w:basedOn w:val="TableNormal"/>
    <w:uiPriority w:val="59"/>
    <w:rsid w:val="00766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aliases w:val="CPE - Cover Title"/>
    <w:basedOn w:val="Normal"/>
    <w:next w:val="Normal"/>
    <w:link w:val="TitleChar"/>
    <w:uiPriority w:val="10"/>
    <w:qFormat/>
    <w:rsid w:val="00E054E8"/>
    <w:pPr>
      <w:spacing w:before="0" w:after="0" w:line="192" w:lineRule="auto"/>
    </w:pPr>
    <w:rPr>
      <w:rFonts w:cs="Mokoko Medium"/>
      <w:b/>
      <w:bCs/>
      <w:sz w:val="116"/>
      <w:szCs w:val="116"/>
    </w:rPr>
  </w:style>
  <w:style w:type="character" w:customStyle="1" w:styleId="TitleChar">
    <w:name w:val="Title Char"/>
    <w:aliases w:val="CPE - Cover Title Char"/>
    <w:basedOn w:val="DefaultParagraphFont"/>
    <w:link w:val="Title"/>
    <w:uiPriority w:val="10"/>
    <w:rsid w:val="00E054E8"/>
    <w:rPr>
      <w:rFonts w:ascii="Arial" w:eastAsia="Calibri" w:hAnsi="Arial" w:cs="Mokoko Medium"/>
      <w:b/>
      <w:bCs/>
      <w:color w:val="0072CE"/>
      <w:sz w:val="116"/>
      <w:szCs w:val="116"/>
    </w:rPr>
  </w:style>
  <w:style w:type="paragraph" w:styleId="NoSpacing">
    <w:name w:val="No Spacing"/>
    <w:link w:val="NoSpacingChar"/>
    <w:uiPriority w:val="1"/>
    <w:qFormat/>
    <w:rsid w:val="00E054E8"/>
    <w:rPr>
      <w:rFonts w:ascii="Arial" w:eastAsiaTheme="minorEastAsia" w:hAnsi="Arial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054E8"/>
    <w:rPr>
      <w:rFonts w:ascii="Arial" w:eastAsiaTheme="minorEastAsia" w:hAnsi="Arial"/>
      <w:sz w:val="22"/>
      <w:szCs w:val="22"/>
      <w:lang w:val="en-US" w:eastAsia="zh-CN"/>
    </w:rPr>
  </w:style>
  <w:style w:type="paragraph" w:styleId="BodyText">
    <w:name w:val="Body Text"/>
    <w:aliases w:val="CPE - Body Text"/>
    <w:basedOn w:val="Normal"/>
    <w:link w:val="BodyTextChar"/>
    <w:uiPriority w:val="99"/>
    <w:rsid w:val="00630E66"/>
    <w:pPr>
      <w:suppressAutoHyphens/>
      <w:autoSpaceDE w:val="0"/>
      <w:autoSpaceDN w:val="0"/>
      <w:adjustRightInd w:val="0"/>
      <w:spacing w:before="0" w:after="170"/>
      <w:textAlignment w:val="center"/>
    </w:pPr>
    <w:rPr>
      <w:rFonts w:eastAsiaTheme="minorHAnsi" w:cs="Azo San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557"/>
    <w:rPr>
      <w:rFonts w:eastAsiaTheme="minorHAnsi" w:cs="Azo Sans"/>
      <w:b/>
      <w:bCs/>
      <w:color w:val="48D1BA" w:themeColor="background1"/>
      <w:spacing w:val="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987557"/>
    <w:rPr>
      <w:rFonts w:ascii="Azo Sans" w:hAnsi="Azo Sans" w:cs="Azo Sans"/>
      <w:b/>
      <w:bCs/>
      <w:color w:val="48D1BA" w:themeColor="background1"/>
      <w:spacing w:val="5"/>
      <w:sz w:val="26"/>
      <w:szCs w:val="26"/>
    </w:rPr>
  </w:style>
  <w:style w:type="character" w:customStyle="1" w:styleId="BodyTextChar">
    <w:name w:val="Body Text Char"/>
    <w:aliases w:val="CPE - Body Text Char"/>
    <w:basedOn w:val="DefaultParagraphFont"/>
    <w:link w:val="BodyText"/>
    <w:uiPriority w:val="99"/>
    <w:rsid w:val="00630E66"/>
    <w:rPr>
      <w:rFonts w:ascii="DM Sans" w:hAnsi="DM Sans" w:cs="Azo Sans"/>
      <w:color w:val="0F6B61"/>
      <w:sz w:val="22"/>
      <w:szCs w:val="22"/>
    </w:rPr>
  </w:style>
  <w:style w:type="paragraph" w:customStyle="1" w:styleId="CPE-Heading2">
    <w:name w:val="CPE - Heading 2"/>
    <w:basedOn w:val="BodyText"/>
    <w:link w:val="CPE-Heading2Char"/>
    <w:uiPriority w:val="99"/>
    <w:rsid w:val="00454680"/>
    <w:pPr>
      <w:keepNext/>
      <w:spacing w:before="170"/>
    </w:pPr>
    <w:rPr>
      <w:b/>
      <w:bCs/>
      <w:sz w:val="26"/>
      <w:szCs w:val="26"/>
    </w:rPr>
  </w:style>
  <w:style w:type="paragraph" w:customStyle="1" w:styleId="CPE-Heading1">
    <w:name w:val="CPE - Heading 1"/>
    <w:basedOn w:val="CPE-Heading2"/>
    <w:link w:val="CPE-Heading1Char"/>
    <w:uiPriority w:val="99"/>
    <w:rsid w:val="00454680"/>
    <w:pPr>
      <w:spacing w:before="454"/>
    </w:pPr>
    <w:rPr>
      <w:sz w:val="32"/>
      <w:szCs w:val="32"/>
    </w:rPr>
  </w:style>
  <w:style w:type="paragraph" w:customStyle="1" w:styleId="CPEList-Bullets">
    <w:name w:val="CPE List - Bullets"/>
    <w:basedOn w:val="ListBullet"/>
    <w:autoRedefine/>
    <w:uiPriority w:val="99"/>
    <w:qFormat/>
    <w:rsid w:val="002E28DB"/>
    <w:pPr>
      <w:numPr>
        <w:numId w:val="8"/>
      </w:numPr>
    </w:pPr>
    <w:rPr>
      <w:color w:val="000000" w:themeColor="text2"/>
      <w:sz w:val="24"/>
    </w:rPr>
  </w:style>
  <w:style w:type="paragraph" w:customStyle="1" w:styleId="Connect-LIst-Numered">
    <w:name w:val="Connect - LIst - Numered"/>
    <w:basedOn w:val="ListNumber"/>
    <w:uiPriority w:val="99"/>
    <w:rsid w:val="00630E66"/>
  </w:style>
  <w:style w:type="character" w:customStyle="1" w:styleId="CPE-Link">
    <w:name w:val="CPE - Link"/>
    <w:uiPriority w:val="99"/>
    <w:qFormat/>
    <w:rsid w:val="00F91E96"/>
    <w:rPr>
      <w:b/>
      <w:color w:val="FF6D3A"/>
      <w:sz w:val="24"/>
      <w:u w:val="thick"/>
    </w:rPr>
  </w:style>
  <w:style w:type="character" w:customStyle="1" w:styleId="CPE-Bold">
    <w:name w:val="CPE - Bold"/>
    <w:uiPriority w:val="99"/>
    <w:rsid w:val="00F560D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2446B6"/>
    <w:rPr>
      <w:rFonts w:ascii="Arial" w:eastAsiaTheme="majorEastAsia" w:hAnsi="Arial" w:cstheme="majorBidi"/>
      <w:b/>
      <w:color w:val="EA3C00" w:themeColor="accent1" w:themeShade="BF"/>
      <w:sz w:val="26"/>
      <w:szCs w:val="26"/>
    </w:rPr>
  </w:style>
  <w:style w:type="paragraph" w:styleId="ListBullet">
    <w:name w:val="List Bullet"/>
    <w:basedOn w:val="Normal"/>
    <w:uiPriority w:val="99"/>
    <w:semiHidden/>
    <w:unhideWhenUsed/>
    <w:rsid w:val="00454680"/>
    <w:pPr>
      <w:numPr>
        <w:numId w:val="1"/>
      </w:numPr>
      <w:contextualSpacing/>
    </w:pPr>
  </w:style>
  <w:style w:type="paragraph" w:styleId="ListNumber">
    <w:name w:val="List Number"/>
    <w:aliases w:val="CPE - List Number"/>
    <w:basedOn w:val="Normal"/>
    <w:uiPriority w:val="99"/>
    <w:unhideWhenUsed/>
    <w:rsid w:val="00737119"/>
    <w:pPr>
      <w:contextualSpacing/>
    </w:pPr>
  </w:style>
  <w:style w:type="paragraph" w:customStyle="1" w:styleId="CPE-SectionTitle">
    <w:name w:val="CPE - Section Title"/>
    <w:basedOn w:val="Normal"/>
    <w:qFormat/>
    <w:rsid w:val="00C87C4C"/>
    <w:pPr>
      <w:spacing w:before="800" w:after="800" w:line="264" w:lineRule="auto"/>
      <w:contextualSpacing/>
    </w:pPr>
    <w:rPr>
      <w:rFonts w:cs="Mokoko Medium"/>
      <w:b/>
      <w:sz w:val="72"/>
      <w:szCs w:val="72"/>
    </w:rPr>
  </w:style>
  <w:style w:type="paragraph" w:customStyle="1" w:styleId="CPE-SectionTitle-pagebreak">
    <w:name w:val="CPE - Section Title - page break"/>
    <w:basedOn w:val="CPE-SectionTitle"/>
    <w:qFormat/>
    <w:rsid w:val="007C15A6"/>
    <w:pPr>
      <w:pageBreakBefore/>
    </w:pPr>
  </w:style>
  <w:style w:type="paragraph" w:customStyle="1" w:styleId="CPE-SectionHeading">
    <w:name w:val="CPE - Section Heading"/>
    <w:basedOn w:val="CPE-SectionTitle"/>
    <w:qFormat/>
    <w:rsid w:val="00E338D7"/>
    <w:pPr>
      <w:spacing w:before="600" w:after="300"/>
    </w:pPr>
    <w:rPr>
      <w:sz w:val="44"/>
      <w:szCs w:val="44"/>
    </w:rPr>
  </w:style>
  <w:style w:type="numbering" w:customStyle="1" w:styleId="CurrentList1">
    <w:name w:val="Current List1"/>
    <w:uiPriority w:val="99"/>
    <w:rsid w:val="00737119"/>
    <w:pPr>
      <w:numPr>
        <w:numId w:val="4"/>
      </w:numPr>
    </w:pPr>
  </w:style>
  <w:style w:type="numbering" w:customStyle="1" w:styleId="CurrentList2">
    <w:name w:val="Current List2"/>
    <w:uiPriority w:val="99"/>
    <w:rsid w:val="00737119"/>
    <w:pPr>
      <w:numPr>
        <w:numId w:val="5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2446B6"/>
    <w:rPr>
      <w:rFonts w:ascii="Arial" w:eastAsiaTheme="majorEastAsia" w:hAnsi="Arial" w:cstheme="majorBidi"/>
      <w:b/>
      <w:color w:val="EA3C00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87C4C"/>
    <w:pPr>
      <w:spacing w:line="259" w:lineRule="auto"/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5D08E3"/>
    <w:rPr>
      <w:color w:val="FF6D3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08E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E054E8"/>
    <w:rPr>
      <w:rFonts w:ascii="Arial" w:hAnsi="Arial"/>
      <w:i/>
      <w:iCs/>
      <w:color w:val="1B99FF" w:themeColor="text1" w:themeTint="BF"/>
    </w:rPr>
  </w:style>
  <w:style w:type="character" w:styleId="Emphasis">
    <w:name w:val="Emphasis"/>
    <w:basedOn w:val="DefaultParagraphFont"/>
    <w:uiPriority w:val="20"/>
    <w:qFormat/>
    <w:rsid w:val="00E054E8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E054E8"/>
    <w:rPr>
      <w:rFonts w:ascii="Arial" w:hAnsi="Arial"/>
      <w:i/>
      <w:iCs/>
      <w:color w:val="FF6D3A" w:themeColor="accent1"/>
    </w:rPr>
  </w:style>
  <w:style w:type="character" w:styleId="Strong">
    <w:name w:val="Strong"/>
    <w:basedOn w:val="DefaultParagraphFont"/>
    <w:uiPriority w:val="22"/>
    <w:qFormat/>
    <w:rsid w:val="00E054E8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054E8"/>
    <w:pPr>
      <w:spacing w:before="200"/>
      <w:ind w:left="864" w:right="864"/>
      <w:jc w:val="center"/>
    </w:pPr>
    <w:rPr>
      <w:i/>
      <w:iCs/>
      <w:color w:val="1B99FF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4E8"/>
    <w:rPr>
      <w:rFonts w:ascii="Arial" w:eastAsia="Calibri" w:hAnsi="Arial" w:cs="Times New Roman"/>
      <w:i/>
      <w:iCs/>
      <w:color w:val="1B99FF" w:themeColor="text1" w:themeTint="BF"/>
      <w:sz w:val="22"/>
      <w:szCs w:val="22"/>
    </w:rPr>
  </w:style>
  <w:style w:type="character" w:styleId="SubtleReference">
    <w:name w:val="Subtle Reference"/>
    <w:basedOn w:val="DefaultParagraphFont"/>
    <w:uiPriority w:val="31"/>
    <w:qFormat/>
    <w:rsid w:val="00E054E8"/>
    <w:rPr>
      <w:rFonts w:ascii="Arial" w:hAnsi="Arial"/>
      <w:smallCaps/>
      <w:color w:val="3AA6FF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054E8"/>
    <w:rPr>
      <w:rFonts w:ascii="Arial" w:hAnsi="Arial"/>
      <w:b/>
      <w:bCs/>
      <w:smallCaps/>
      <w:color w:val="FF6D3A"/>
      <w:spacing w:val="5"/>
    </w:rPr>
  </w:style>
  <w:style w:type="paragraph" w:customStyle="1" w:styleId="Subheading">
    <w:name w:val="Subheading"/>
    <w:basedOn w:val="CPE-Heading1"/>
    <w:link w:val="SubheadingChar"/>
    <w:rsid w:val="00CF2ABD"/>
  </w:style>
  <w:style w:type="character" w:customStyle="1" w:styleId="CPE-Heading2Char">
    <w:name w:val="CPE - Heading 2 Char"/>
    <w:basedOn w:val="BodyTextChar"/>
    <w:link w:val="CPE-Heading2"/>
    <w:uiPriority w:val="99"/>
    <w:rsid w:val="00CF2ABD"/>
    <w:rPr>
      <w:rFonts w:ascii="Arial" w:hAnsi="Arial" w:cs="Azo Sans"/>
      <w:b/>
      <w:bCs/>
      <w:color w:val="0072CE"/>
      <w:sz w:val="26"/>
      <w:szCs w:val="26"/>
    </w:rPr>
  </w:style>
  <w:style w:type="character" w:customStyle="1" w:styleId="CPE-Heading1Char">
    <w:name w:val="CPE - Heading 1 Char"/>
    <w:basedOn w:val="CPE-Heading2Char"/>
    <w:link w:val="CPE-Heading1"/>
    <w:uiPriority w:val="99"/>
    <w:rsid w:val="00CF2ABD"/>
    <w:rPr>
      <w:rFonts w:ascii="Arial" w:hAnsi="Arial" w:cs="Azo Sans"/>
      <w:b/>
      <w:bCs/>
      <w:color w:val="0072CE"/>
      <w:sz w:val="32"/>
      <w:szCs w:val="32"/>
    </w:rPr>
  </w:style>
  <w:style w:type="character" w:customStyle="1" w:styleId="SubheadingChar">
    <w:name w:val="Subheading Char"/>
    <w:basedOn w:val="CPE-Heading1Char"/>
    <w:link w:val="Subheading"/>
    <w:rsid w:val="00CF2ABD"/>
    <w:rPr>
      <w:rFonts w:ascii="Arial" w:hAnsi="Arial" w:cs="Azo Sans"/>
      <w:b/>
      <w:bCs/>
      <w:color w:val="0072CE"/>
      <w:sz w:val="32"/>
      <w:szCs w:val="32"/>
    </w:rPr>
  </w:style>
  <w:style w:type="character" w:styleId="CommentReference">
    <w:name w:val="annotation reference"/>
    <w:basedOn w:val="DefaultParagraphFont"/>
    <w:semiHidden/>
    <w:unhideWhenUsed/>
    <w:rsid w:val="00A1537F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1537F"/>
    <w:pPr>
      <w:spacing w:before="0" w:after="0" w:line="240" w:lineRule="auto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537F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011A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391"/>
    <w:pPr>
      <w:spacing w:before="120" w:after="160"/>
    </w:pPr>
    <w:rPr>
      <w:rFonts w:ascii="Arial" w:eastAsia="Calibri" w:hAnsi="Arial"/>
      <w:b/>
      <w:bCs/>
      <w:color w:val="0072C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391"/>
    <w:rPr>
      <w:rFonts w:ascii="Arial" w:eastAsia="Calibri" w:hAnsi="Arial" w:cs="Times New Roman"/>
      <w:b/>
      <w:bCs/>
      <w:color w:val="0072CE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26E51"/>
    <w:rPr>
      <w:color w:val="CB00BA" w:themeColor="followedHyperlink"/>
      <w:u w:val="single"/>
    </w:rPr>
  </w:style>
  <w:style w:type="paragraph" w:customStyle="1" w:styleId="pdq2pgselectionanchorcontainer">
    <w:name w:val="pdq2pg_selectionanchorcontainer"/>
    <w:basedOn w:val="Normal"/>
    <w:rsid w:val="00726E5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0F1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ishmaVisram\Documents\2024\amending%20templates%202024\FOR%20OFFICE%20USE\CPGM%20-%20Simple%20word%20template%20-%20(no%20page%20numbers%20-%20cpgm%20footer%20with%20document%20date).dotx" TargetMode="External"/></Relationships>
</file>

<file path=word/theme/theme1.xml><?xml version="1.0" encoding="utf-8"?>
<a:theme xmlns:a="http://schemas.openxmlformats.org/drawingml/2006/main" name="Office Theme">
  <a:themeElements>
    <a:clrScheme name="LPC Brand Colours">
      <a:dk1>
        <a:srgbClr val="0072CE"/>
      </a:dk1>
      <a:lt1>
        <a:srgbClr val="48D1BA"/>
      </a:lt1>
      <a:dk2>
        <a:srgbClr val="000000"/>
      </a:dk2>
      <a:lt2>
        <a:srgbClr val="FFFFFF"/>
      </a:lt2>
      <a:accent1>
        <a:srgbClr val="FF6D3A"/>
      </a:accent1>
      <a:accent2>
        <a:srgbClr val="CB00BA"/>
      </a:accent2>
      <a:accent3>
        <a:srgbClr val="CB95FF"/>
      </a:accent3>
      <a:accent4>
        <a:srgbClr val="0072CE"/>
      </a:accent4>
      <a:accent5>
        <a:srgbClr val="FFFFFF"/>
      </a:accent5>
      <a:accent6>
        <a:srgbClr val="000000"/>
      </a:accent6>
      <a:hlink>
        <a:srgbClr val="FF6D3A"/>
      </a:hlink>
      <a:folHlink>
        <a:srgbClr val="CB00BA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032C9FF06FF24B82F10D8B37B87021" ma:contentTypeVersion="18" ma:contentTypeDescription="Create a new document." ma:contentTypeScope="" ma:versionID="cb1558c609ab09d1a2859a37114fe2ce">
  <xsd:schema xmlns:xsd="http://www.w3.org/2001/XMLSchema" xmlns:xs="http://www.w3.org/2001/XMLSchema" xmlns:p="http://schemas.microsoft.com/office/2006/metadata/properties" xmlns:ns2="8b986086-3a50-4c66-865c-a2328faa8349" xmlns:ns3="a841b356-85ff-4c03-bd67-1e97d5130ca9" targetNamespace="http://schemas.microsoft.com/office/2006/metadata/properties" ma:root="true" ma:fieldsID="e06f0542d3932f0b7359d155da7abd65" ns2:_="" ns3:_="">
    <xsd:import namespace="8b986086-3a50-4c66-865c-a2328faa8349"/>
    <xsd:import namespace="a841b356-85ff-4c03-bd67-1e97d5130c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986086-3a50-4c66-865c-a2328faa8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5e10a57-7b26-4a27-8797-ba3bd5ef35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1b356-85ff-4c03-bd67-1e97d5130ca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839f9a-5f85-438f-80c6-f6b62b8349ce}" ma:internalName="TaxCatchAll" ma:showField="CatchAllData" ma:web="a841b356-85ff-4c03-bd67-1e97d5130c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AD7E21-29C3-47CF-B7A8-09A6B2371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86086-3a50-4c66-865c-a2328faa8349"/>
    <ds:schemaRef ds:uri="a841b356-85ff-4c03-bd67-1e97d5130c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C24024-02CA-5B48-94BD-C5B653728B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1561D4-4C37-424B-8898-B403085E9F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C:\Users\KarishmaVisram\Documents\2024\amending templates 2024\FOR OFFICE USE\CPGM - Simple word template - (no page numbers - cpgm footer with document date).dotx</Template>
  <TotalTime>0</TotalTime>
  <Pages>6</Pages>
  <Words>1157</Words>
  <Characters>6078</Characters>
  <Application>Microsoft Office Word</Application>
  <DocSecurity>0</DocSecurity>
  <Lines>184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We’re all community pharmacy</vt:lpstr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We’re all community pharmacy</dc:title>
  <dc:subject>1st June 2022</dc:subject>
  <dc:creator>Karishma Visram</dc:creator>
  <cp:keywords/>
  <dc:description/>
  <cp:lastModifiedBy>Harriet O'Neill</cp:lastModifiedBy>
  <cp:revision>2</cp:revision>
  <cp:lastPrinted>2022-06-09T11:49:00Z</cp:lastPrinted>
  <dcterms:created xsi:type="dcterms:W3CDTF">2026-07-21T10:33:00Z</dcterms:created>
  <dcterms:modified xsi:type="dcterms:W3CDTF">2026-07-21T10:33:00Z</dcterms:modified>
</cp:coreProperties>
</file>