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9E82" w14:textId="781C9475" w:rsidR="001E2E94" w:rsidRPr="00FA34B0" w:rsidRDefault="001E2E94" w:rsidP="001E2E94">
      <w:pPr>
        <w:pStyle w:val="BodyText"/>
        <w:jc w:val="center"/>
        <w:rPr>
          <w:b/>
          <w:bCs/>
          <w:sz w:val="20"/>
          <w:szCs w:val="20"/>
        </w:rPr>
      </w:pPr>
      <w:r w:rsidRPr="00FA34B0">
        <w:rPr>
          <w:b/>
          <w:bCs/>
          <w:sz w:val="20"/>
          <w:szCs w:val="20"/>
        </w:rPr>
        <w:t>SERVICE SPECIFICATION</w:t>
      </w:r>
      <w:r w:rsidR="00957B59">
        <w:rPr>
          <w:b/>
          <w:bCs/>
          <w:sz w:val="20"/>
          <w:szCs w:val="20"/>
        </w:rPr>
        <w:t xml:space="preserve"> </w:t>
      </w:r>
    </w:p>
    <w:p w14:paraId="6FDDB465" w14:textId="77777777" w:rsidR="001E2E94" w:rsidRPr="00FA34B0" w:rsidRDefault="001E2E94" w:rsidP="001E2E94">
      <w:pPr>
        <w:keepNext/>
        <w:suppressAutoHyphens w:val="0"/>
        <w:jc w:val="center"/>
        <w:outlineLvl w:val="1"/>
        <w:rPr>
          <w:rFonts w:cs="Arial"/>
          <w:sz w:val="20"/>
        </w:rPr>
      </w:pPr>
    </w:p>
    <w:p w14:paraId="275E785C" w14:textId="77777777" w:rsidR="001E2E94" w:rsidRPr="00FA34B0" w:rsidRDefault="001E2E94" w:rsidP="001E2E94">
      <w:pPr>
        <w:spacing w:line="100" w:lineRule="exact"/>
        <w:rPr>
          <w:rFonts w:cs="Arial"/>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5988"/>
      </w:tblGrid>
      <w:tr w:rsidR="001E2E94" w:rsidRPr="00FA34B0" w14:paraId="4D9968A0" w14:textId="77777777" w:rsidTr="003573F3">
        <w:trPr>
          <w:trHeight w:val="284"/>
        </w:trPr>
        <w:tc>
          <w:tcPr>
            <w:tcW w:w="3028" w:type="dxa"/>
            <w:shd w:val="clear" w:color="auto" w:fill="808080" w:themeFill="background1" w:themeFillShade="80"/>
            <w:vAlign w:val="center"/>
          </w:tcPr>
          <w:p w14:paraId="6E3C2A06"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position w:val="1"/>
                <w:sz w:val="20"/>
                <w:lang w:eastAsia="en-GB"/>
              </w:rPr>
              <w:t>Service</w:t>
            </w:r>
            <w:r w:rsidRPr="00FA34B0">
              <w:rPr>
                <w:rFonts w:eastAsia="Calibri" w:cs="Arial"/>
                <w:b/>
                <w:color w:val="FFFFFF"/>
                <w:spacing w:val="-1"/>
                <w:position w:val="1"/>
                <w:sz w:val="20"/>
                <w:lang w:eastAsia="en-GB"/>
              </w:rPr>
              <w:t xml:space="preserve"> </w:t>
            </w:r>
            <w:r w:rsidRPr="00FA34B0">
              <w:rPr>
                <w:rFonts w:eastAsia="Calibri" w:cs="Arial"/>
                <w:b/>
                <w:color w:val="FFFFFF"/>
                <w:position w:val="1"/>
                <w:sz w:val="20"/>
                <w:lang w:eastAsia="en-GB"/>
              </w:rPr>
              <w:t>S</w:t>
            </w:r>
            <w:r w:rsidRPr="00FA34B0">
              <w:rPr>
                <w:rFonts w:eastAsia="Calibri" w:cs="Arial"/>
                <w:b/>
                <w:color w:val="FFFFFF"/>
                <w:spacing w:val="-1"/>
                <w:position w:val="1"/>
                <w:sz w:val="20"/>
                <w:lang w:eastAsia="en-GB"/>
              </w:rPr>
              <w:t>p</w:t>
            </w:r>
            <w:r w:rsidRPr="00FA34B0">
              <w:rPr>
                <w:rFonts w:eastAsia="Calibri" w:cs="Arial"/>
                <w:b/>
                <w:color w:val="FFFFFF"/>
                <w:position w:val="1"/>
                <w:sz w:val="20"/>
                <w:lang w:eastAsia="en-GB"/>
              </w:rPr>
              <w:t>ecific</w:t>
            </w:r>
            <w:r w:rsidRPr="00FA34B0">
              <w:rPr>
                <w:rFonts w:eastAsia="Calibri" w:cs="Arial"/>
                <w:b/>
                <w:color w:val="FFFFFF"/>
                <w:spacing w:val="-2"/>
                <w:position w:val="1"/>
                <w:sz w:val="20"/>
                <w:lang w:eastAsia="en-GB"/>
              </w:rPr>
              <w:t>a</w:t>
            </w:r>
            <w:r w:rsidRPr="00FA34B0">
              <w:rPr>
                <w:rFonts w:eastAsia="Calibri" w:cs="Arial"/>
                <w:b/>
                <w:color w:val="FFFFFF"/>
                <w:position w:val="1"/>
                <w:sz w:val="20"/>
                <w:lang w:eastAsia="en-GB"/>
              </w:rPr>
              <w:t>ti</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 xml:space="preserve">n </w:t>
            </w:r>
            <w:r w:rsidRPr="00FA34B0">
              <w:rPr>
                <w:rFonts w:eastAsia="Calibri" w:cs="Arial"/>
                <w:b/>
                <w:color w:val="FFFFFF"/>
                <w:spacing w:val="-3"/>
                <w:position w:val="1"/>
                <w:sz w:val="20"/>
                <w:lang w:eastAsia="en-GB"/>
              </w:rPr>
              <w:t>N</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 xml:space="preserve">. </w:t>
            </w:r>
          </w:p>
        </w:tc>
        <w:tc>
          <w:tcPr>
            <w:tcW w:w="5988" w:type="dxa"/>
            <w:shd w:val="clear" w:color="auto" w:fill="auto"/>
            <w:vAlign w:val="center"/>
          </w:tcPr>
          <w:p w14:paraId="152528C2" w14:textId="77777777" w:rsidR="001E2E94" w:rsidRPr="00FA34B0" w:rsidRDefault="001E2E94" w:rsidP="003573F3">
            <w:pPr>
              <w:widowControl w:val="0"/>
              <w:rPr>
                <w:rFonts w:eastAsia="Calibri" w:cs="Arial"/>
                <w:sz w:val="20"/>
                <w:lang w:eastAsia="en-GB"/>
              </w:rPr>
            </w:pPr>
            <w:r w:rsidRPr="00FA34B0">
              <w:rPr>
                <w:rFonts w:eastAsia="Calibri" w:cs="Arial"/>
                <w:sz w:val="20"/>
                <w:lang w:eastAsia="en-GB"/>
              </w:rPr>
              <w:t>N/A</w:t>
            </w:r>
          </w:p>
        </w:tc>
      </w:tr>
      <w:tr w:rsidR="001E2E94" w:rsidRPr="00FA34B0" w14:paraId="654DE98C" w14:textId="77777777" w:rsidTr="003573F3">
        <w:trPr>
          <w:trHeight w:val="284"/>
        </w:trPr>
        <w:tc>
          <w:tcPr>
            <w:tcW w:w="3028" w:type="dxa"/>
            <w:shd w:val="clear" w:color="auto" w:fill="808080" w:themeFill="background1" w:themeFillShade="80"/>
            <w:vAlign w:val="center"/>
          </w:tcPr>
          <w:p w14:paraId="114FAD47"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position w:val="1"/>
                <w:sz w:val="20"/>
                <w:lang w:eastAsia="en-GB"/>
              </w:rPr>
              <w:t>Service</w:t>
            </w:r>
          </w:p>
        </w:tc>
        <w:tc>
          <w:tcPr>
            <w:tcW w:w="5988" w:type="dxa"/>
            <w:shd w:val="clear" w:color="auto" w:fill="auto"/>
            <w:vAlign w:val="center"/>
          </w:tcPr>
          <w:p w14:paraId="38B72687" w14:textId="04231DBA" w:rsidR="001E2E94" w:rsidRPr="00FA34B0" w:rsidRDefault="004E6725" w:rsidP="003573F3">
            <w:pPr>
              <w:widowControl w:val="0"/>
              <w:rPr>
                <w:rFonts w:eastAsia="Calibri" w:cs="Arial"/>
                <w:sz w:val="20"/>
                <w:lang w:eastAsia="en-GB"/>
              </w:rPr>
            </w:pPr>
            <w:r>
              <w:rPr>
                <w:rFonts w:eastAsia="Calibri" w:cs="Arial"/>
                <w:sz w:val="20"/>
                <w:lang w:eastAsia="en-GB"/>
              </w:rPr>
              <w:t>Supervised Consumption</w:t>
            </w:r>
          </w:p>
        </w:tc>
      </w:tr>
      <w:tr w:rsidR="001E2E94" w:rsidRPr="00FA34B0" w14:paraId="67C11C35" w14:textId="77777777" w:rsidTr="003573F3">
        <w:trPr>
          <w:trHeight w:val="284"/>
        </w:trPr>
        <w:tc>
          <w:tcPr>
            <w:tcW w:w="3028" w:type="dxa"/>
            <w:shd w:val="clear" w:color="auto" w:fill="808080" w:themeFill="background1" w:themeFillShade="80"/>
            <w:vAlign w:val="center"/>
          </w:tcPr>
          <w:p w14:paraId="79059E43"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position w:val="1"/>
                <w:sz w:val="20"/>
                <w:lang w:eastAsia="en-GB"/>
              </w:rPr>
              <w:t>C</w:t>
            </w:r>
            <w:r w:rsidRPr="00FA34B0">
              <w:rPr>
                <w:rFonts w:eastAsia="Calibri" w:cs="Arial"/>
                <w:b/>
                <w:color w:val="FFFFFF"/>
                <w:spacing w:val="-1"/>
                <w:position w:val="1"/>
                <w:sz w:val="20"/>
                <w:lang w:eastAsia="en-GB"/>
              </w:rPr>
              <w:t>o</w:t>
            </w:r>
            <w:r w:rsidRPr="00FA34B0">
              <w:rPr>
                <w:rFonts w:eastAsia="Calibri" w:cs="Arial"/>
                <w:b/>
                <w:color w:val="FFFFFF"/>
                <w:spacing w:val="1"/>
                <w:position w:val="1"/>
                <w:sz w:val="20"/>
                <w:lang w:eastAsia="en-GB"/>
              </w:rPr>
              <w:t>mm</w:t>
            </w:r>
            <w:r w:rsidRPr="00FA34B0">
              <w:rPr>
                <w:rFonts w:eastAsia="Calibri" w:cs="Arial"/>
                <w:b/>
                <w:color w:val="FFFFFF"/>
                <w:position w:val="1"/>
                <w:sz w:val="20"/>
                <w:lang w:eastAsia="en-GB"/>
              </w:rPr>
              <w:t>i</w:t>
            </w:r>
            <w:r w:rsidRPr="00FA34B0">
              <w:rPr>
                <w:rFonts w:eastAsia="Calibri" w:cs="Arial"/>
                <w:b/>
                <w:color w:val="FFFFFF"/>
                <w:spacing w:val="-3"/>
                <w:position w:val="1"/>
                <w:sz w:val="20"/>
                <w:lang w:eastAsia="en-GB"/>
              </w:rPr>
              <w:t>s</w:t>
            </w:r>
            <w:r w:rsidRPr="00FA34B0">
              <w:rPr>
                <w:rFonts w:eastAsia="Calibri" w:cs="Arial"/>
                <w:b/>
                <w:color w:val="FFFFFF"/>
                <w:position w:val="1"/>
                <w:sz w:val="20"/>
                <w:lang w:eastAsia="en-GB"/>
              </w:rPr>
              <w:t>si</w:t>
            </w:r>
            <w:r w:rsidRPr="00FA34B0">
              <w:rPr>
                <w:rFonts w:eastAsia="Calibri" w:cs="Arial"/>
                <w:b/>
                <w:color w:val="FFFFFF"/>
                <w:spacing w:val="1"/>
                <w:position w:val="1"/>
                <w:sz w:val="20"/>
                <w:lang w:eastAsia="en-GB"/>
              </w:rPr>
              <w:t>o</w:t>
            </w:r>
            <w:r w:rsidRPr="00FA34B0">
              <w:rPr>
                <w:rFonts w:eastAsia="Calibri" w:cs="Arial"/>
                <w:b/>
                <w:color w:val="FFFFFF"/>
                <w:spacing w:val="-1"/>
                <w:position w:val="1"/>
                <w:sz w:val="20"/>
                <w:lang w:eastAsia="en-GB"/>
              </w:rPr>
              <w:t>n</w:t>
            </w:r>
            <w:r w:rsidRPr="00FA34B0">
              <w:rPr>
                <w:rFonts w:eastAsia="Calibri" w:cs="Arial"/>
                <w:b/>
                <w:color w:val="FFFFFF"/>
                <w:position w:val="1"/>
                <w:sz w:val="20"/>
                <w:lang w:eastAsia="en-GB"/>
              </w:rPr>
              <w:t>er</w:t>
            </w:r>
            <w:r w:rsidRPr="00FA34B0">
              <w:rPr>
                <w:rFonts w:eastAsia="Calibri" w:cs="Arial"/>
                <w:b/>
                <w:color w:val="FFFFFF"/>
                <w:spacing w:val="-2"/>
                <w:position w:val="1"/>
                <w:sz w:val="20"/>
                <w:lang w:eastAsia="en-GB"/>
              </w:rPr>
              <w:t xml:space="preserve"> </w:t>
            </w:r>
            <w:r w:rsidRPr="00FA34B0">
              <w:rPr>
                <w:rFonts w:eastAsia="Calibri" w:cs="Arial"/>
                <w:b/>
                <w:color w:val="FFFFFF"/>
                <w:spacing w:val="-1"/>
                <w:position w:val="1"/>
                <w:sz w:val="20"/>
                <w:lang w:eastAsia="en-GB"/>
              </w:rPr>
              <w:t>L</w:t>
            </w:r>
            <w:r w:rsidRPr="00FA34B0">
              <w:rPr>
                <w:rFonts w:eastAsia="Calibri" w:cs="Arial"/>
                <w:b/>
                <w:color w:val="FFFFFF"/>
                <w:position w:val="1"/>
                <w:sz w:val="20"/>
                <w:lang w:eastAsia="en-GB"/>
              </w:rPr>
              <w:t>ead</w:t>
            </w:r>
          </w:p>
        </w:tc>
        <w:tc>
          <w:tcPr>
            <w:tcW w:w="5988" w:type="dxa"/>
            <w:shd w:val="clear" w:color="auto" w:fill="auto"/>
            <w:vAlign w:val="center"/>
          </w:tcPr>
          <w:p w14:paraId="67955A96" w14:textId="77777777" w:rsidR="001E2E94" w:rsidRPr="00FA34B0" w:rsidRDefault="001E2E94" w:rsidP="003573F3">
            <w:pPr>
              <w:widowControl w:val="0"/>
              <w:rPr>
                <w:rFonts w:eastAsia="Calibri" w:cs="Arial"/>
                <w:sz w:val="20"/>
                <w:lang w:eastAsia="en-GB"/>
              </w:rPr>
            </w:pPr>
            <w:r w:rsidRPr="00FA34B0">
              <w:rPr>
                <w:rFonts w:cs="Arial"/>
                <w:sz w:val="20"/>
              </w:rPr>
              <w:t>Jayne Hardman</w:t>
            </w:r>
          </w:p>
        </w:tc>
      </w:tr>
      <w:tr w:rsidR="001E2E94" w:rsidRPr="00FA34B0" w14:paraId="20FF3E8C" w14:textId="77777777" w:rsidTr="003573F3">
        <w:trPr>
          <w:trHeight w:val="284"/>
        </w:trPr>
        <w:tc>
          <w:tcPr>
            <w:tcW w:w="3028" w:type="dxa"/>
            <w:shd w:val="clear" w:color="auto" w:fill="808080" w:themeFill="background1" w:themeFillShade="80"/>
            <w:vAlign w:val="center"/>
          </w:tcPr>
          <w:p w14:paraId="766416C9"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spacing w:val="1"/>
                <w:position w:val="1"/>
                <w:sz w:val="20"/>
                <w:lang w:eastAsia="en-GB"/>
              </w:rPr>
              <w:t>P</w:t>
            </w:r>
            <w:r w:rsidRPr="00FA34B0">
              <w:rPr>
                <w:rFonts w:eastAsia="Calibri" w:cs="Arial"/>
                <w:b/>
                <w:color w:val="FFFFFF"/>
                <w:position w:val="1"/>
                <w:sz w:val="20"/>
                <w:lang w:eastAsia="en-GB"/>
              </w:rPr>
              <w:t>r</w:t>
            </w:r>
            <w:r w:rsidRPr="00FA34B0">
              <w:rPr>
                <w:rFonts w:eastAsia="Calibri" w:cs="Arial"/>
                <w:b/>
                <w:color w:val="FFFFFF"/>
                <w:spacing w:val="-1"/>
                <w:position w:val="1"/>
                <w:sz w:val="20"/>
                <w:lang w:eastAsia="en-GB"/>
              </w:rPr>
              <w:t>o</w:t>
            </w:r>
            <w:r w:rsidRPr="00FA34B0">
              <w:rPr>
                <w:rFonts w:eastAsia="Calibri" w:cs="Arial"/>
                <w:b/>
                <w:color w:val="FFFFFF"/>
                <w:spacing w:val="1"/>
                <w:position w:val="1"/>
                <w:sz w:val="20"/>
                <w:lang w:eastAsia="en-GB"/>
              </w:rPr>
              <w:t>v</w:t>
            </w:r>
            <w:r w:rsidRPr="00FA34B0">
              <w:rPr>
                <w:rFonts w:eastAsia="Calibri" w:cs="Arial"/>
                <w:b/>
                <w:color w:val="FFFFFF"/>
                <w:position w:val="1"/>
                <w:sz w:val="20"/>
                <w:lang w:eastAsia="en-GB"/>
              </w:rPr>
              <w:t>i</w:t>
            </w:r>
            <w:r w:rsidRPr="00FA34B0">
              <w:rPr>
                <w:rFonts w:eastAsia="Calibri" w:cs="Arial"/>
                <w:b/>
                <w:color w:val="FFFFFF"/>
                <w:spacing w:val="-1"/>
                <w:position w:val="1"/>
                <w:sz w:val="20"/>
                <w:lang w:eastAsia="en-GB"/>
              </w:rPr>
              <w:t>d</w:t>
            </w:r>
            <w:r w:rsidRPr="00FA34B0">
              <w:rPr>
                <w:rFonts w:eastAsia="Calibri" w:cs="Arial"/>
                <w:b/>
                <w:color w:val="FFFFFF"/>
                <w:position w:val="1"/>
                <w:sz w:val="20"/>
                <w:lang w:eastAsia="en-GB"/>
              </w:rPr>
              <w:t>er</w:t>
            </w:r>
            <w:r w:rsidRPr="00FA34B0">
              <w:rPr>
                <w:rFonts w:eastAsia="Calibri" w:cs="Arial"/>
                <w:b/>
                <w:color w:val="FFFFFF"/>
                <w:spacing w:val="-1"/>
                <w:position w:val="1"/>
                <w:sz w:val="20"/>
                <w:lang w:eastAsia="en-GB"/>
              </w:rPr>
              <w:t xml:space="preserve"> </w:t>
            </w:r>
            <w:r w:rsidRPr="00FA34B0">
              <w:rPr>
                <w:rFonts w:eastAsia="Calibri" w:cs="Arial"/>
                <w:b/>
                <w:color w:val="FFFFFF"/>
                <w:spacing w:val="1"/>
                <w:position w:val="1"/>
                <w:sz w:val="20"/>
                <w:lang w:eastAsia="en-GB"/>
              </w:rPr>
              <w:t>L</w:t>
            </w:r>
            <w:r w:rsidRPr="00FA34B0">
              <w:rPr>
                <w:rFonts w:eastAsia="Calibri" w:cs="Arial"/>
                <w:b/>
                <w:color w:val="FFFFFF"/>
                <w:position w:val="1"/>
                <w:sz w:val="20"/>
                <w:lang w:eastAsia="en-GB"/>
              </w:rPr>
              <w:t>ead</w:t>
            </w:r>
          </w:p>
        </w:tc>
        <w:tc>
          <w:tcPr>
            <w:tcW w:w="5988" w:type="dxa"/>
            <w:shd w:val="clear" w:color="auto" w:fill="auto"/>
            <w:vAlign w:val="center"/>
          </w:tcPr>
          <w:p w14:paraId="78CB0EAF" w14:textId="77777777" w:rsidR="001E2E94" w:rsidRPr="00FA34B0" w:rsidRDefault="001E2E94" w:rsidP="003573F3">
            <w:pPr>
              <w:widowControl w:val="0"/>
              <w:rPr>
                <w:rFonts w:eastAsia="Calibri" w:cs="Arial"/>
                <w:sz w:val="20"/>
                <w:lang w:eastAsia="en-GB"/>
              </w:rPr>
            </w:pPr>
            <w:r w:rsidRPr="00FA34B0">
              <w:rPr>
                <w:rFonts w:cs="Arial"/>
                <w:sz w:val="20"/>
              </w:rPr>
              <w:t>Various</w:t>
            </w:r>
          </w:p>
        </w:tc>
      </w:tr>
      <w:tr w:rsidR="001E2E94" w:rsidRPr="00FA34B0" w14:paraId="7E389DBD" w14:textId="77777777" w:rsidTr="003573F3">
        <w:trPr>
          <w:trHeight w:val="284"/>
        </w:trPr>
        <w:tc>
          <w:tcPr>
            <w:tcW w:w="3028" w:type="dxa"/>
            <w:shd w:val="clear" w:color="auto" w:fill="808080" w:themeFill="background1" w:themeFillShade="80"/>
            <w:vAlign w:val="center"/>
          </w:tcPr>
          <w:p w14:paraId="7B0F34C8"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spacing w:val="1"/>
                <w:position w:val="1"/>
                <w:sz w:val="20"/>
                <w:lang w:eastAsia="en-GB"/>
              </w:rPr>
              <w:t>P</w:t>
            </w:r>
            <w:r w:rsidRPr="00FA34B0">
              <w:rPr>
                <w:rFonts w:eastAsia="Calibri" w:cs="Arial"/>
                <w:b/>
                <w:color w:val="FFFFFF"/>
                <w:position w:val="1"/>
                <w:sz w:val="20"/>
                <w:lang w:eastAsia="en-GB"/>
              </w:rPr>
              <w:t>er</w:t>
            </w:r>
            <w:r w:rsidRPr="00FA34B0">
              <w:rPr>
                <w:rFonts w:eastAsia="Calibri" w:cs="Arial"/>
                <w:b/>
                <w:color w:val="FFFFFF"/>
                <w:spacing w:val="-2"/>
                <w:position w:val="1"/>
                <w:sz w:val="20"/>
                <w:lang w:eastAsia="en-GB"/>
              </w:rPr>
              <w:t>i</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d</w:t>
            </w:r>
          </w:p>
        </w:tc>
        <w:tc>
          <w:tcPr>
            <w:tcW w:w="5988" w:type="dxa"/>
            <w:shd w:val="clear" w:color="auto" w:fill="auto"/>
            <w:vAlign w:val="center"/>
          </w:tcPr>
          <w:p w14:paraId="1168D824" w14:textId="7A104380" w:rsidR="001E2E94" w:rsidRPr="00FA34B0" w:rsidRDefault="001E2E94" w:rsidP="003573F3">
            <w:pPr>
              <w:widowControl w:val="0"/>
              <w:rPr>
                <w:rFonts w:eastAsia="Calibri" w:cs="Arial"/>
                <w:sz w:val="20"/>
                <w:lang w:eastAsia="en-GB"/>
              </w:rPr>
            </w:pPr>
            <w:r w:rsidRPr="00FA34B0">
              <w:rPr>
                <w:rFonts w:cs="Arial"/>
                <w:sz w:val="20"/>
              </w:rPr>
              <w:t>01.04.24 – 31.03.2</w:t>
            </w:r>
            <w:r w:rsidR="00D2726A">
              <w:rPr>
                <w:rFonts w:cs="Arial"/>
                <w:sz w:val="20"/>
              </w:rPr>
              <w:t>5</w:t>
            </w:r>
            <w:r w:rsidR="0051075A">
              <w:rPr>
                <w:rFonts w:cs="Arial"/>
                <w:sz w:val="20"/>
              </w:rPr>
              <w:t xml:space="preserve"> plus one</w:t>
            </w:r>
          </w:p>
        </w:tc>
      </w:tr>
      <w:tr w:rsidR="001E2E94" w:rsidRPr="00FA34B0" w14:paraId="0FBDE1CE" w14:textId="77777777" w:rsidTr="003573F3">
        <w:trPr>
          <w:trHeight w:val="284"/>
        </w:trPr>
        <w:tc>
          <w:tcPr>
            <w:tcW w:w="3028" w:type="dxa"/>
            <w:tcBorders>
              <w:bottom w:val="single" w:sz="4" w:space="0" w:color="auto"/>
            </w:tcBorders>
            <w:shd w:val="clear" w:color="auto" w:fill="808080" w:themeFill="background1" w:themeFillShade="80"/>
            <w:vAlign w:val="center"/>
          </w:tcPr>
          <w:p w14:paraId="5D08527F" w14:textId="77777777" w:rsidR="001E2E94" w:rsidRPr="00FA34B0" w:rsidRDefault="001E2E94" w:rsidP="003573F3">
            <w:pPr>
              <w:widowControl w:val="0"/>
              <w:rPr>
                <w:rFonts w:eastAsia="Calibri" w:cs="Arial"/>
                <w:b/>
                <w:color w:val="FFFFFF"/>
                <w:sz w:val="20"/>
                <w:lang w:eastAsia="en-GB"/>
              </w:rPr>
            </w:pPr>
            <w:r w:rsidRPr="00FA34B0">
              <w:rPr>
                <w:rFonts w:eastAsia="Calibri" w:cs="Arial"/>
                <w:b/>
                <w:color w:val="FFFFFF"/>
                <w:spacing w:val="1"/>
                <w:position w:val="1"/>
                <w:sz w:val="20"/>
                <w:lang w:eastAsia="en-GB"/>
              </w:rPr>
              <w:t>D</w:t>
            </w:r>
            <w:r w:rsidRPr="00FA34B0">
              <w:rPr>
                <w:rFonts w:eastAsia="Calibri" w:cs="Arial"/>
                <w:b/>
                <w:color w:val="FFFFFF"/>
                <w:position w:val="1"/>
                <w:sz w:val="20"/>
                <w:lang w:eastAsia="en-GB"/>
              </w:rPr>
              <w:t>ate</w:t>
            </w:r>
            <w:r w:rsidRPr="00FA34B0">
              <w:rPr>
                <w:rFonts w:eastAsia="Calibri" w:cs="Arial"/>
                <w:b/>
                <w:color w:val="FFFFFF"/>
                <w:spacing w:val="-1"/>
                <w:position w:val="1"/>
                <w:sz w:val="20"/>
                <w:lang w:eastAsia="en-GB"/>
              </w:rPr>
              <w:t xml:space="preserve"> </w:t>
            </w:r>
            <w:r w:rsidRPr="00FA34B0">
              <w:rPr>
                <w:rFonts w:eastAsia="Calibri" w:cs="Arial"/>
                <w:b/>
                <w:color w:val="FFFFFF"/>
                <w:spacing w:val="1"/>
                <w:position w:val="1"/>
                <w:sz w:val="20"/>
                <w:lang w:eastAsia="en-GB"/>
              </w:rPr>
              <w:t>o</w:t>
            </w:r>
            <w:r w:rsidRPr="00FA34B0">
              <w:rPr>
                <w:rFonts w:eastAsia="Calibri" w:cs="Arial"/>
                <w:b/>
                <w:color w:val="FFFFFF"/>
                <w:position w:val="1"/>
                <w:sz w:val="20"/>
                <w:lang w:eastAsia="en-GB"/>
              </w:rPr>
              <w:t>f</w:t>
            </w:r>
            <w:r w:rsidRPr="00FA34B0">
              <w:rPr>
                <w:rFonts w:eastAsia="Calibri" w:cs="Arial"/>
                <w:b/>
                <w:color w:val="FFFFFF"/>
                <w:spacing w:val="-3"/>
                <w:position w:val="1"/>
                <w:sz w:val="20"/>
                <w:lang w:eastAsia="en-GB"/>
              </w:rPr>
              <w:t xml:space="preserve"> </w:t>
            </w:r>
            <w:r w:rsidRPr="00FA34B0">
              <w:rPr>
                <w:rFonts w:eastAsia="Calibri" w:cs="Arial"/>
                <w:b/>
                <w:color w:val="FFFFFF"/>
                <w:position w:val="1"/>
                <w:sz w:val="20"/>
                <w:lang w:eastAsia="en-GB"/>
              </w:rPr>
              <w:t>R</w:t>
            </w:r>
            <w:r w:rsidRPr="00FA34B0">
              <w:rPr>
                <w:rFonts w:eastAsia="Calibri" w:cs="Arial"/>
                <w:b/>
                <w:color w:val="FFFFFF"/>
                <w:spacing w:val="-1"/>
                <w:position w:val="1"/>
                <w:sz w:val="20"/>
                <w:lang w:eastAsia="en-GB"/>
              </w:rPr>
              <w:t>e</w:t>
            </w:r>
            <w:r w:rsidRPr="00FA34B0">
              <w:rPr>
                <w:rFonts w:eastAsia="Calibri" w:cs="Arial"/>
                <w:b/>
                <w:color w:val="FFFFFF"/>
                <w:spacing w:val="1"/>
                <w:position w:val="1"/>
                <w:sz w:val="20"/>
                <w:lang w:eastAsia="en-GB"/>
              </w:rPr>
              <w:t>v</w:t>
            </w:r>
            <w:r w:rsidRPr="00FA34B0">
              <w:rPr>
                <w:rFonts w:eastAsia="Calibri" w:cs="Arial"/>
                <w:b/>
                <w:color w:val="FFFFFF"/>
                <w:position w:val="1"/>
                <w:sz w:val="20"/>
                <w:lang w:eastAsia="en-GB"/>
              </w:rPr>
              <w:t>i</w:t>
            </w:r>
            <w:r w:rsidRPr="00FA34B0">
              <w:rPr>
                <w:rFonts w:eastAsia="Calibri" w:cs="Arial"/>
                <w:b/>
                <w:color w:val="FFFFFF"/>
                <w:spacing w:val="-2"/>
                <w:position w:val="1"/>
                <w:sz w:val="20"/>
                <w:lang w:eastAsia="en-GB"/>
              </w:rPr>
              <w:t>e</w:t>
            </w:r>
            <w:r w:rsidRPr="00FA34B0">
              <w:rPr>
                <w:rFonts w:eastAsia="Calibri" w:cs="Arial"/>
                <w:b/>
                <w:color w:val="FFFFFF"/>
                <w:position w:val="1"/>
                <w:sz w:val="20"/>
                <w:lang w:eastAsia="en-GB"/>
              </w:rPr>
              <w:t>w</w:t>
            </w:r>
          </w:p>
        </w:tc>
        <w:tc>
          <w:tcPr>
            <w:tcW w:w="5988" w:type="dxa"/>
            <w:tcBorders>
              <w:bottom w:val="single" w:sz="4" w:space="0" w:color="auto"/>
            </w:tcBorders>
            <w:shd w:val="clear" w:color="auto" w:fill="auto"/>
            <w:vAlign w:val="center"/>
          </w:tcPr>
          <w:p w14:paraId="2351AF46" w14:textId="306EE6B8" w:rsidR="00672F9C" w:rsidRPr="00672F9C" w:rsidRDefault="00672F9C" w:rsidP="003573F3">
            <w:pPr>
              <w:widowControl w:val="0"/>
              <w:rPr>
                <w:rFonts w:eastAsia="Calibri" w:cs="Arial"/>
                <w:sz w:val="20"/>
              </w:rPr>
            </w:pPr>
            <w:r w:rsidRPr="00672F9C">
              <w:rPr>
                <w:rFonts w:eastAsia="Calibri" w:cs="Arial"/>
                <w:sz w:val="20"/>
              </w:rPr>
              <w:t>January 2026</w:t>
            </w:r>
          </w:p>
        </w:tc>
      </w:tr>
    </w:tbl>
    <w:p w14:paraId="1C522535" w14:textId="77777777" w:rsidR="00312F8F" w:rsidRPr="00FA34B0" w:rsidRDefault="00312F8F">
      <w:pPr>
        <w:rPr>
          <w:rFonts w:cs="Arial"/>
          <w:sz w:val="20"/>
        </w:rPr>
      </w:pPr>
    </w:p>
    <w:tbl>
      <w:tblPr>
        <w:tblStyle w:val="TableGrid"/>
        <w:tblW w:w="0" w:type="auto"/>
        <w:tblLook w:val="04A0" w:firstRow="1" w:lastRow="0" w:firstColumn="1" w:lastColumn="0" w:noHBand="0" w:noVBand="1"/>
      </w:tblPr>
      <w:tblGrid>
        <w:gridCol w:w="9016"/>
      </w:tblGrid>
      <w:tr w:rsidR="001E2E94" w:rsidRPr="00FA34B0" w14:paraId="58FAE87B" w14:textId="77777777" w:rsidTr="006969ED">
        <w:tc>
          <w:tcPr>
            <w:tcW w:w="9016" w:type="dxa"/>
            <w:shd w:val="clear" w:color="auto" w:fill="BFBFBF" w:themeFill="background1" w:themeFillShade="BF"/>
          </w:tcPr>
          <w:p w14:paraId="5F6FA432" w14:textId="1EC47320" w:rsidR="001E2E94" w:rsidRPr="00FA34B0" w:rsidRDefault="001E2E94" w:rsidP="001E2E94">
            <w:pPr>
              <w:rPr>
                <w:rFonts w:cs="Arial"/>
                <w:b/>
                <w:bCs/>
                <w:sz w:val="20"/>
              </w:rPr>
            </w:pPr>
            <w:r w:rsidRPr="00FA34B0">
              <w:rPr>
                <w:rFonts w:cs="Arial"/>
                <w:b/>
                <w:bCs/>
                <w:sz w:val="20"/>
              </w:rPr>
              <w:t>1. Population Needs</w:t>
            </w:r>
          </w:p>
        </w:tc>
      </w:tr>
      <w:tr w:rsidR="001E2E94" w:rsidRPr="00FA34B0" w14:paraId="4DE625CC" w14:textId="77777777" w:rsidTr="001E2E94">
        <w:tc>
          <w:tcPr>
            <w:tcW w:w="9016" w:type="dxa"/>
          </w:tcPr>
          <w:p w14:paraId="2D78C9CC" w14:textId="57493408" w:rsidR="001E2E94" w:rsidRPr="006969ED" w:rsidRDefault="001E2E94" w:rsidP="001E2E94">
            <w:pPr>
              <w:rPr>
                <w:rFonts w:cs="Arial"/>
                <w:b/>
                <w:bCs/>
                <w:sz w:val="20"/>
              </w:rPr>
            </w:pPr>
            <w:r w:rsidRPr="006969ED">
              <w:rPr>
                <w:rFonts w:cs="Arial"/>
                <w:b/>
                <w:bCs/>
                <w:sz w:val="20"/>
              </w:rPr>
              <w:t xml:space="preserve">1.1 National context </w:t>
            </w:r>
          </w:p>
          <w:p w14:paraId="0DF9B412" w14:textId="77777777" w:rsidR="00250FE8" w:rsidRDefault="00250FE8" w:rsidP="00DA5CC6">
            <w:pPr>
              <w:contextualSpacing/>
              <w:rPr>
                <w:rFonts w:cs="Arial"/>
                <w:sz w:val="20"/>
              </w:rPr>
            </w:pPr>
          </w:p>
          <w:p w14:paraId="22774D60" w14:textId="644A35AA" w:rsidR="00DA5CC6" w:rsidRPr="00C902F0" w:rsidRDefault="00DA5CC6" w:rsidP="00DA5CC6">
            <w:pPr>
              <w:contextualSpacing/>
              <w:rPr>
                <w:rFonts w:cs="Arial"/>
                <w:sz w:val="20"/>
              </w:rPr>
            </w:pPr>
            <w:r w:rsidRPr="00C902F0">
              <w:rPr>
                <w:rFonts w:cs="Arial"/>
                <w:sz w:val="20"/>
              </w:rPr>
              <w:t>The National Drugs Strategy 2021 contains two overarching aims to reduce illicit and other harmful drug use and increase the numbers recovering from their dependence through reducing demand, restricting supply and building recovery in communities.</w:t>
            </w:r>
          </w:p>
          <w:p w14:paraId="312426CA" w14:textId="77777777" w:rsidR="00BB2A12" w:rsidRPr="00FA34B0" w:rsidRDefault="00BB2A12" w:rsidP="001E2E94">
            <w:pPr>
              <w:rPr>
                <w:rFonts w:cs="Arial"/>
                <w:sz w:val="20"/>
              </w:rPr>
            </w:pPr>
          </w:p>
          <w:p w14:paraId="5C1EC2EE" w14:textId="77777777" w:rsidR="001E2E94" w:rsidRDefault="001E2E94" w:rsidP="001E2E94">
            <w:pPr>
              <w:rPr>
                <w:rFonts w:cs="Arial"/>
                <w:b/>
                <w:bCs/>
                <w:sz w:val="20"/>
              </w:rPr>
            </w:pPr>
            <w:r w:rsidRPr="006969ED">
              <w:rPr>
                <w:rFonts w:cs="Arial"/>
                <w:b/>
                <w:bCs/>
                <w:sz w:val="20"/>
              </w:rPr>
              <w:t xml:space="preserve">1.2 Local context </w:t>
            </w:r>
          </w:p>
          <w:p w14:paraId="571BE5C2" w14:textId="77777777" w:rsidR="00250FE8" w:rsidRDefault="00250FE8" w:rsidP="003824BD">
            <w:pPr>
              <w:contextualSpacing/>
              <w:rPr>
                <w:rFonts w:cs="Arial"/>
                <w:sz w:val="20"/>
              </w:rPr>
            </w:pPr>
          </w:p>
          <w:p w14:paraId="11D89407" w14:textId="3F55BC0C" w:rsidR="003824BD" w:rsidRPr="005C1211" w:rsidRDefault="003824BD" w:rsidP="003824BD">
            <w:pPr>
              <w:contextualSpacing/>
              <w:rPr>
                <w:rFonts w:cs="Arial"/>
                <w:sz w:val="20"/>
              </w:rPr>
            </w:pPr>
            <w:r w:rsidRPr="00C902F0">
              <w:rPr>
                <w:rFonts w:cs="Arial"/>
                <w:sz w:val="20"/>
              </w:rPr>
              <w:t>Halton’s Drug Strategy sets out the local response to the National Drug Strategy</w:t>
            </w:r>
            <w:r>
              <w:rPr>
                <w:rFonts w:cs="Arial"/>
                <w:sz w:val="20"/>
              </w:rPr>
              <w:t xml:space="preserve"> </w:t>
            </w:r>
            <w:r w:rsidRPr="00C902F0">
              <w:rPr>
                <w:sz w:val="20"/>
              </w:rPr>
              <w:t>through a system-wide approach which prioritises effective partnership-working and integration of services</w:t>
            </w:r>
          </w:p>
          <w:p w14:paraId="3CB3848B" w14:textId="77777777" w:rsidR="003824BD" w:rsidRPr="00DD4963" w:rsidRDefault="003824BD" w:rsidP="003824BD">
            <w:pPr>
              <w:contextualSpacing/>
              <w:rPr>
                <w:rFonts w:cs="Arial"/>
                <w:sz w:val="20"/>
              </w:rPr>
            </w:pPr>
          </w:p>
          <w:p w14:paraId="4DF0A495" w14:textId="77777777" w:rsidR="003824BD" w:rsidRDefault="003824BD" w:rsidP="003824BD">
            <w:pPr>
              <w:contextualSpacing/>
              <w:rPr>
                <w:rFonts w:cs="Arial"/>
                <w:sz w:val="20"/>
              </w:rPr>
            </w:pPr>
            <w:r w:rsidRPr="00DD4963">
              <w:rPr>
                <w:rFonts w:cs="Arial"/>
                <w:sz w:val="20"/>
              </w:rPr>
              <w:t xml:space="preserve">Halton </w:t>
            </w:r>
            <w:r>
              <w:rPr>
                <w:rFonts w:cs="Arial"/>
                <w:sz w:val="20"/>
              </w:rPr>
              <w:t xml:space="preserve">has </w:t>
            </w:r>
            <w:r w:rsidRPr="00DD4963">
              <w:rPr>
                <w:rFonts w:cs="Arial"/>
                <w:sz w:val="20"/>
              </w:rPr>
              <w:t>developed a one stop shop approach at where drug users are able to access a wi</w:t>
            </w:r>
            <w:r>
              <w:rPr>
                <w:rFonts w:cs="Arial"/>
                <w:sz w:val="20"/>
              </w:rPr>
              <w:t xml:space="preserve">de range of support services. </w:t>
            </w:r>
            <w:r w:rsidRPr="00DD4963">
              <w:rPr>
                <w:rFonts w:cs="Arial"/>
                <w:sz w:val="20"/>
              </w:rPr>
              <w:t>This service (known as the Prescriber or Prescribing Agency) links into the supervised consumption service by providing a source of referrals and support for participating community pharmacies.</w:t>
            </w:r>
          </w:p>
          <w:p w14:paraId="23E6CB09" w14:textId="77777777" w:rsidR="003824BD" w:rsidRPr="0099231F" w:rsidRDefault="003824BD" w:rsidP="003824BD">
            <w:pPr>
              <w:suppressAutoHyphens w:val="0"/>
              <w:autoSpaceDE w:val="0"/>
              <w:autoSpaceDN w:val="0"/>
              <w:adjustRightInd w:val="0"/>
              <w:spacing w:after="200" w:line="276" w:lineRule="auto"/>
              <w:contextualSpacing/>
              <w:jc w:val="left"/>
              <w:rPr>
                <w:rFonts w:cs="Arial"/>
                <w:b/>
                <w:color w:val="009900"/>
                <w:sz w:val="20"/>
              </w:rPr>
            </w:pPr>
          </w:p>
          <w:p w14:paraId="6807E91D" w14:textId="03E56DE2" w:rsidR="003824BD" w:rsidRDefault="003824BD" w:rsidP="003824BD">
            <w:pPr>
              <w:autoSpaceDE w:val="0"/>
              <w:autoSpaceDN w:val="0"/>
              <w:adjustRightInd w:val="0"/>
              <w:rPr>
                <w:rFonts w:cs="Arial"/>
                <w:sz w:val="20"/>
              </w:rPr>
            </w:pPr>
            <w:r w:rsidRPr="00DD4963">
              <w:rPr>
                <w:rFonts w:cs="Arial"/>
                <w:sz w:val="20"/>
              </w:rPr>
              <w:t xml:space="preserve">Community pharmacists are ideally placed to </w:t>
            </w:r>
            <w:r w:rsidRPr="006A17B3">
              <w:rPr>
                <w:rFonts w:cs="Arial"/>
                <w:sz w:val="20"/>
              </w:rPr>
              <w:t xml:space="preserve">link in with the specialist prescribing services in Halton to meet the need for supervised consumption of methadone or </w:t>
            </w:r>
            <w:r w:rsidR="002C2207" w:rsidRPr="006A17B3">
              <w:rPr>
                <w:rFonts w:cs="Arial"/>
                <w:sz w:val="20"/>
              </w:rPr>
              <w:t>Buprenorphine</w:t>
            </w:r>
            <w:r w:rsidRPr="006A17B3">
              <w:rPr>
                <w:rFonts w:cs="Arial"/>
                <w:sz w:val="20"/>
              </w:rPr>
              <w:t xml:space="preserve"> within an </w:t>
            </w:r>
            <w:r w:rsidRPr="00DD4963">
              <w:rPr>
                <w:rFonts w:cs="Arial"/>
                <w:sz w:val="20"/>
              </w:rPr>
              <w:t>agreed and structured protocol.</w:t>
            </w:r>
          </w:p>
          <w:p w14:paraId="6003EE44" w14:textId="77777777" w:rsidR="003824BD" w:rsidRDefault="003824BD" w:rsidP="001E2E94">
            <w:pPr>
              <w:rPr>
                <w:rFonts w:cs="Arial"/>
                <w:b/>
                <w:bCs/>
                <w:sz w:val="20"/>
              </w:rPr>
            </w:pPr>
          </w:p>
          <w:p w14:paraId="1EDEB0CA" w14:textId="668E873E" w:rsidR="00DA5CC6" w:rsidRPr="00250FE8" w:rsidRDefault="003824BD" w:rsidP="00250FE8">
            <w:pPr>
              <w:autoSpaceDE w:val="0"/>
              <w:autoSpaceDN w:val="0"/>
              <w:adjustRightInd w:val="0"/>
              <w:rPr>
                <w:rFonts w:cs="Arial"/>
                <w:sz w:val="20"/>
              </w:rPr>
            </w:pPr>
            <w:r w:rsidRPr="00136D6B">
              <w:rPr>
                <w:rFonts w:cs="Arial"/>
                <w:sz w:val="20"/>
              </w:rPr>
              <w:t>A valuable supportive relationship often develops between the pharmacist and the patient.  Daily contact allows the pharmacist to monitor patient compliance and offer advice and responses on apparent issues for concern. The pharmacist thus has an important role to play in monitoring treatment and as a result may contribute to the patient’s review by the prescribing service. The pharmacist should be aware that supervision might need to be reinstated at times of crisis, relapse or by client choice, as part of an evolving treatment plan.</w:t>
            </w:r>
          </w:p>
          <w:p w14:paraId="2CB59A1D" w14:textId="6808BD1B" w:rsidR="00F82814" w:rsidRPr="00FA34B0" w:rsidRDefault="00F82814" w:rsidP="00131B78">
            <w:pPr>
              <w:rPr>
                <w:rFonts w:cs="Arial"/>
                <w:sz w:val="20"/>
              </w:rPr>
            </w:pPr>
          </w:p>
        </w:tc>
      </w:tr>
      <w:tr w:rsidR="001E2E94" w:rsidRPr="00FA34B0" w14:paraId="1B3BD82D" w14:textId="77777777" w:rsidTr="006969ED">
        <w:tc>
          <w:tcPr>
            <w:tcW w:w="9016" w:type="dxa"/>
            <w:shd w:val="clear" w:color="auto" w:fill="BFBFBF" w:themeFill="background1" w:themeFillShade="BF"/>
          </w:tcPr>
          <w:p w14:paraId="1144E618" w14:textId="0671FB40" w:rsidR="001E2E94" w:rsidRPr="006969ED" w:rsidRDefault="001E2E94">
            <w:pPr>
              <w:rPr>
                <w:rFonts w:cs="Arial"/>
                <w:b/>
                <w:bCs/>
                <w:sz w:val="20"/>
              </w:rPr>
            </w:pPr>
            <w:r w:rsidRPr="006969ED">
              <w:rPr>
                <w:rFonts w:cs="Arial"/>
                <w:b/>
                <w:bCs/>
                <w:sz w:val="20"/>
              </w:rPr>
              <w:t>2. Outcomes</w:t>
            </w:r>
          </w:p>
        </w:tc>
      </w:tr>
      <w:tr w:rsidR="001E2E94" w:rsidRPr="00FA34B0" w14:paraId="0BCA9D16" w14:textId="77777777" w:rsidTr="001E2E94">
        <w:tc>
          <w:tcPr>
            <w:tcW w:w="9016" w:type="dxa"/>
          </w:tcPr>
          <w:p w14:paraId="28BC432B" w14:textId="1FC81D38" w:rsidR="00AB5E90" w:rsidRPr="008610F0" w:rsidRDefault="00704B71" w:rsidP="00AB5E90">
            <w:pPr>
              <w:rPr>
                <w:rFonts w:cs="Arial"/>
                <w:sz w:val="20"/>
              </w:rPr>
            </w:pPr>
            <w:r w:rsidRPr="00DD4963">
              <w:rPr>
                <w:rFonts w:cs="Arial"/>
                <w:sz w:val="20"/>
              </w:rPr>
              <w:t xml:space="preserve">This service will contribute to the aims contained within Halton’s Drug Strategy to reduce illicit and other </w:t>
            </w:r>
            <w:r w:rsidRPr="008610F0">
              <w:rPr>
                <w:rFonts w:cs="Arial"/>
                <w:sz w:val="20"/>
              </w:rPr>
              <w:t>harmful drug use and to restrict supply and tackle illegal activities</w:t>
            </w:r>
            <w:r w:rsidR="009C2573" w:rsidRPr="008610F0">
              <w:rPr>
                <w:rFonts w:cs="Arial"/>
                <w:sz w:val="20"/>
              </w:rPr>
              <w:t xml:space="preserve"> i</w:t>
            </w:r>
            <w:r w:rsidR="00AB5E90" w:rsidRPr="008610F0">
              <w:rPr>
                <w:rFonts w:cs="Arial"/>
                <w:sz w:val="20"/>
              </w:rPr>
              <w:t>n addition to contributing to the following objectives within the Public Health Outcomes Framework:</w:t>
            </w:r>
          </w:p>
          <w:p w14:paraId="6C13BE49" w14:textId="77777777" w:rsidR="00AB5E90" w:rsidRPr="008610F0" w:rsidRDefault="00AB5E90" w:rsidP="00AB5E90">
            <w:pPr>
              <w:rPr>
                <w:rFonts w:cs="Arial"/>
                <w:sz w:val="20"/>
              </w:rPr>
            </w:pPr>
          </w:p>
          <w:p w14:paraId="073D4288" w14:textId="77777777" w:rsidR="00AB5E90" w:rsidRPr="008610F0" w:rsidRDefault="00AB5E90" w:rsidP="00AB5E90">
            <w:pPr>
              <w:pStyle w:val="ListParagraph"/>
              <w:numPr>
                <w:ilvl w:val="0"/>
                <w:numId w:val="44"/>
              </w:numPr>
              <w:rPr>
                <w:rFonts w:cs="Arial"/>
                <w:sz w:val="20"/>
              </w:rPr>
            </w:pPr>
            <w:r w:rsidRPr="008610F0">
              <w:rPr>
                <w:rFonts w:cs="Arial"/>
                <w:sz w:val="20"/>
              </w:rPr>
              <w:t>C19a – Successful completion of drug treatment: opiate users</w:t>
            </w:r>
          </w:p>
          <w:p w14:paraId="542E0A16" w14:textId="77777777" w:rsidR="00AB5E90" w:rsidRPr="008610F0" w:rsidRDefault="00AB5E90" w:rsidP="00AB5E90">
            <w:pPr>
              <w:pStyle w:val="ListParagraph"/>
              <w:numPr>
                <w:ilvl w:val="0"/>
                <w:numId w:val="44"/>
              </w:numPr>
              <w:rPr>
                <w:rFonts w:cs="Arial"/>
                <w:sz w:val="20"/>
              </w:rPr>
            </w:pPr>
            <w:r w:rsidRPr="008610F0">
              <w:rPr>
                <w:rFonts w:cs="Arial"/>
                <w:sz w:val="20"/>
              </w:rPr>
              <w:t>C19b - Successful completion of drug treatment: non opiate users</w:t>
            </w:r>
          </w:p>
          <w:p w14:paraId="0545CE0E" w14:textId="77777777" w:rsidR="00AB5E90" w:rsidRPr="008610F0" w:rsidRDefault="00AB5E90" w:rsidP="00AB5E90">
            <w:pPr>
              <w:pStyle w:val="ListParagraph"/>
              <w:numPr>
                <w:ilvl w:val="0"/>
                <w:numId w:val="44"/>
              </w:numPr>
              <w:rPr>
                <w:rFonts w:cs="Arial"/>
                <w:sz w:val="20"/>
              </w:rPr>
            </w:pPr>
            <w:r w:rsidRPr="008610F0">
              <w:rPr>
                <w:rFonts w:cs="Arial"/>
                <w:sz w:val="20"/>
              </w:rPr>
              <w:t>C19d – Deaths from drug misuse</w:t>
            </w:r>
          </w:p>
          <w:p w14:paraId="61FE9D51" w14:textId="77777777" w:rsidR="00AB5E90" w:rsidRPr="008610F0" w:rsidRDefault="00AB5E90" w:rsidP="00AB5E90">
            <w:pPr>
              <w:pStyle w:val="ListParagraph"/>
              <w:numPr>
                <w:ilvl w:val="0"/>
                <w:numId w:val="44"/>
              </w:numPr>
              <w:rPr>
                <w:rFonts w:cs="Arial"/>
                <w:sz w:val="20"/>
              </w:rPr>
            </w:pPr>
            <w:r w:rsidRPr="008610F0">
              <w:rPr>
                <w:rFonts w:cs="Arial"/>
                <w:sz w:val="20"/>
              </w:rPr>
              <w:t>C20 – Adults with substance misuse treatment need who successfully engage in community based structured treatment following release from prison</w:t>
            </w:r>
          </w:p>
          <w:p w14:paraId="756FB61E" w14:textId="77777777" w:rsidR="00704B71" w:rsidRPr="008610F0" w:rsidRDefault="00AB5E90" w:rsidP="00131B78">
            <w:pPr>
              <w:pStyle w:val="ListParagraph"/>
              <w:numPr>
                <w:ilvl w:val="0"/>
                <w:numId w:val="44"/>
              </w:numPr>
              <w:rPr>
                <w:rFonts w:cs="Arial"/>
                <w:sz w:val="20"/>
              </w:rPr>
            </w:pPr>
            <w:r w:rsidRPr="008610F0">
              <w:rPr>
                <w:rFonts w:cs="Arial"/>
                <w:sz w:val="20"/>
              </w:rPr>
              <w:t xml:space="preserve">E03 – Under 75 mortality </w:t>
            </w:r>
            <w:proofErr w:type="gramStart"/>
            <w:r w:rsidRPr="008610F0">
              <w:rPr>
                <w:rFonts w:cs="Arial"/>
                <w:sz w:val="20"/>
              </w:rPr>
              <w:t>rate</w:t>
            </w:r>
            <w:proofErr w:type="gramEnd"/>
            <w:r w:rsidRPr="008610F0">
              <w:rPr>
                <w:rFonts w:cs="Arial"/>
                <w:sz w:val="20"/>
              </w:rPr>
              <w:t xml:space="preserve"> from causes considered preventable</w:t>
            </w:r>
          </w:p>
          <w:p w14:paraId="61E0E553" w14:textId="2EDF6BF7" w:rsidR="00AB5E90" w:rsidRPr="00AB5E90" w:rsidRDefault="00AB5E90" w:rsidP="00AB5E90">
            <w:pPr>
              <w:ind w:left="360"/>
              <w:rPr>
                <w:rFonts w:cs="Arial"/>
                <w:color w:val="FF0000"/>
                <w:sz w:val="20"/>
              </w:rPr>
            </w:pPr>
          </w:p>
        </w:tc>
      </w:tr>
      <w:tr w:rsidR="001E2E94" w:rsidRPr="00FA34B0" w14:paraId="4D44D88E" w14:textId="77777777" w:rsidTr="006969ED">
        <w:tc>
          <w:tcPr>
            <w:tcW w:w="9016" w:type="dxa"/>
            <w:shd w:val="clear" w:color="auto" w:fill="BFBFBF" w:themeFill="background1" w:themeFillShade="BF"/>
          </w:tcPr>
          <w:p w14:paraId="76F91919" w14:textId="64A33BE4" w:rsidR="001E2E94" w:rsidRPr="006969ED" w:rsidRDefault="001E2E94">
            <w:pPr>
              <w:rPr>
                <w:rFonts w:cs="Arial"/>
                <w:b/>
                <w:bCs/>
                <w:sz w:val="20"/>
              </w:rPr>
            </w:pPr>
            <w:r w:rsidRPr="006969ED">
              <w:rPr>
                <w:rFonts w:cs="Arial"/>
                <w:b/>
                <w:bCs/>
                <w:sz w:val="20"/>
              </w:rPr>
              <w:t>3. Overview</w:t>
            </w:r>
          </w:p>
        </w:tc>
      </w:tr>
      <w:tr w:rsidR="001E2E94" w:rsidRPr="00FA34B0" w14:paraId="2EBDB2F6" w14:textId="77777777" w:rsidTr="001E2E94">
        <w:tc>
          <w:tcPr>
            <w:tcW w:w="9016" w:type="dxa"/>
          </w:tcPr>
          <w:p w14:paraId="03703EDC" w14:textId="77777777" w:rsidR="001E2E94" w:rsidRDefault="001E2E94">
            <w:pPr>
              <w:rPr>
                <w:rFonts w:cs="Arial"/>
                <w:b/>
                <w:bCs/>
                <w:sz w:val="20"/>
              </w:rPr>
            </w:pPr>
            <w:r w:rsidRPr="006969ED">
              <w:rPr>
                <w:rFonts w:cs="Arial"/>
                <w:b/>
                <w:bCs/>
                <w:sz w:val="20"/>
              </w:rPr>
              <w:t>3.1 Scope</w:t>
            </w:r>
          </w:p>
          <w:p w14:paraId="23B577B9" w14:textId="77777777" w:rsidR="00136D6B" w:rsidRDefault="00136D6B">
            <w:pPr>
              <w:rPr>
                <w:rFonts w:cs="Arial"/>
                <w:b/>
                <w:bCs/>
                <w:sz w:val="20"/>
              </w:rPr>
            </w:pPr>
          </w:p>
          <w:p w14:paraId="0D9E7DDD" w14:textId="2751EB66" w:rsidR="008F330B" w:rsidRDefault="008F330B" w:rsidP="008F330B">
            <w:pPr>
              <w:contextualSpacing/>
              <w:rPr>
                <w:rFonts w:cs="Arial"/>
                <w:bCs/>
                <w:sz w:val="20"/>
              </w:rPr>
            </w:pPr>
            <w:r w:rsidRPr="00DD4963">
              <w:rPr>
                <w:rFonts w:cs="Arial"/>
                <w:bCs/>
                <w:sz w:val="20"/>
              </w:rPr>
              <w:t xml:space="preserve">This </w:t>
            </w:r>
            <w:r>
              <w:rPr>
                <w:rFonts w:cs="Arial"/>
                <w:bCs/>
                <w:sz w:val="20"/>
              </w:rPr>
              <w:t xml:space="preserve">service specification </w:t>
            </w:r>
            <w:r w:rsidRPr="00DD4963">
              <w:rPr>
                <w:rFonts w:cs="Arial"/>
                <w:bCs/>
                <w:sz w:val="20"/>
              </w:rPr>
              <w:t xml:space="preserve">relates to the supervised consumption of </w:t>
            </w:r>
            <w:r>
              <w:rPr>
                <w:rFonts w:cs="Arial"/>
                <w:bCs/>
                <w:sz w:val="20"/>
              </w:rPr>
              <w:t>M</w:t>
            </w:r>
            <w:r w:rsidRPr="00DD4963">
              <w:rPr>
                <w:rFonts w:cs="Arial"/>
                <w:bCs/>
                <w:sz w:val="20"/>
              </w:rPr>
              <w:t xml:space="preserve">ethadone and </w:t>
            </w:r>
            <w:r w:rsidR="002C2207">
              <w:rPr>
                <w:rFonts w:cs="Arial"/>
                <w:bCs/>
                <w:sz w:val="20"/>
              </w:rPr>
              <w:t>Buprenorphine</w:t>
            </w:r>
            <w:r w:rsidRPr="00DD4963">
              <w:rPr>
                <w:rFonts w:cs="Arial"/>
                <w:bCs/>
                <w:sz w:val="20"/>
              </w:rPr>
              <w:t xml:space="preserve"> on pharmacy premises.</w:t>
            </w:r>
          </w:p>
          <w:p w14:paraId="377D7B92" w14:textId="77777777" w:rsidR="00BB19B1" w:rsidRDefault="00BB19B1">
            <w:pPr>
              <w:contextualSpacing/>
              <w:rPr>
                <w:rFonts w:cs="Arial"/>
                <w:bCs/>
                <w:sz w:val="20"/>
              </w:rPr>
            </w:pPr>
          </w:p>
          <w:p w14:paraId="17E7AFFE" w14:textId="77777777" w:rsidR="00D75EBE" w:rsidRDefault="00D75EBE">
            <w:pPr>
              <w:contextualSpacing/>
              <w:rPr>
                <w:rFonts w:cs="Arial"/>
                <w:bCs/>
                <w:sz w:val="20"/>
              </w:rPr>
            </w:pPr>
          </w:p>
          <w:p w14:paraId="688DCB13" w14:textId="77777777" w:rsidR="00D75EBE" w:rsidRPr="00FA34B0" w:rsidRDefault="00D75EBE">
            <w:pPr>
              <w:contextualSpacing/>
              <w:rPr>
                <w:rFonts w:cs="Arial"/>
                <w:bCs/>
                <w:sz w:val="20"/>
              </w:rPr>
            </w:pPr>
          </w:p>
          <w:p w14:paraId="4EB9ED46" w14:textId="42D94A31" w:rsidR="001E2E94" w:rsidRDefault="001E2E94">
            <w:pPr>
              <w:rPr>
                <w:rFonts w:cs="Arial"/>
                <w:b/>
                <w:bCs/>
                <w:sz w:val="20"/>
              </w:rPr>
            </w:pPr>
            <w:r w:rsidRPr="00BB19B1">
              <w:rPr>
                <w:rFonts w:cs="Arial"/>
                <w:b/>
                <w:bCs/>
                <w:sz w:val="20"/>
              </w:rPr>
              <w:lastRenderedPageBreak/>
              <w:t xml:space="preserve">3.2 Aims and objectives of service </w:t>
            </w:r>
          </w:p>
          <w:p w14:paraId="6EFDF999" w14:textId="77777777" w:rsidR="00E80D3E" w:rsidRDefault="00E80D3E" w:rsidP="005E4A7C">
            <w:pPr>
              <w:suppressAutoHyphens w:val="0"/>
              <w:rPr>
                <w:sz w:val="20"/>
              </w:rPr>
            </w:pPr>
          </w:p>
          <w:p w14:paraId="08A66865" w14:textId="51922764" w:rsidR="005E4A7C" w:rsidRDefault="005E4A7C" w:rsidP="005E4A7C">
            <w:pPr>
              <w:suppressAutoHyphens w:val="0"/>
              <w:rPr>
                <w:sz w:val="20"/>
              </w:rPr>
            </w:pPr>
            <w:r w:rsidRPr="000374E2">
              <w:rPr>
                <w:sz w:val="20"/>
              </w:rPr>
              <w:t xml:space="preserve">To ensure </w:t>
            </w:r>
            <w:r>
              <w:rPr>
                <w:sz w:val="20"/>
              </w:rPr>
              <w:t>client</w:t>
            </w:r>
            <w:r w:rsidRPr="000374E2">
              <w:rPr>
                <w:sz w:val="20"/>
              </w:rPr>
              <w:t>s are compliant with their agreed treatment plan by:</w:t>
            </w:r>
          </w:p>
          <w:p w14:paraId="72FFA163" w14:textId="77777777" w:rsidR="005E4A7C" w:rsidRPr="00961ADB" w:rsidRDefault="005E4A7C" w:rsidP="005E4A7C">
            <w:pPr>
              <w:pStyle w:val="ListParagraph"/>
              <w:numPr>
                <w:ilvl w:val="0"/>
                <w:numId w:val="13"/>
              </w:numPr>
              <w:suppressAutoHyphens w:val="0"/>
              <w:rPr>
                <w:sz w:val="20"/>
              </w:rPr>
            </w:pPr>
            <w:r w:rsidRPr="00961ADB">
              <w:rPr>
                <w:sz w:val="20"/>
              </w:rPr>
              <w:t>Dispensing their medicines in specified instalments as instructed on the prescription.</w:t>
            </w:r>
          </w:p>
          <w:p w14:paraId="53DF43BB" w14:textId="77777777" w:rsidR="005E4A7C" w:rsidRDefault="005E4A7C" w:rsidP="005E4A7C">
            <w:pPr>
              <w:pStyle w:val="ListParagraph"/>
              <w:numPr>
                <w:ilvl w:val="0"/>
                <w:numId w:val="13"/>
              </w:numPr>
              <w:suppressAutoHyphens w:val="0"/>
              <w:rPr>
                <w:sz w:val="20"/>
              </w:rPr>
            </w:pPr>
            <w:r w:rsidRPr="00961ADB">
              <w:rPr>
                <w:sz w:val="20"/>
              </w:rPr>
              <w:t>Supervising the consumption of the prescribed medicines at the point of dispensing to ensure that   the prescribed dose has been correctly consumed by the client.</w:t>
            </w:r>
          </w:p>
          <w:p w14:paraId="21EA19DD" w14:textId="77777777" w:rsidR="00E80D3E" w:rsidRDefault="00E80D3E" w:rsidP="00EB07C8">
            <w:pPr>
              <w:suppressAutoHyphens w:val="0"/>
              <w:rPr>
                <w:sz w:val="20"/>
              </w:rPr>
            </w:pPr>
          </w:p>
          <w:p w14:paraId="674DB386" w14:textId="77777777" w:rsidR="00E80D3E" w:rsidRDefault="00E80D3E" w:rsidP="00EB07C8">
            <w:pPr>
              <w:suppressAutoHyphens w:val="0"/>
              <w:rPr>
                <w:sz w:val="20"/>
              </w:rPr>
            </w:pPr>
          </w:p>
          <w:p w14:paraId="75FC53BB" w14:textId="77777777" w:rsidR="00250FE8" w:rsidRDefault="00250FE8" w:rsidP="00EB07C8">
            <w:pPr>
              <w:suppressAutoHyphens w:val="0"/>
              <w:rPr>
                <w:sz w:val="20"/>
              </w:rPr>
            </w:pPr>
          </w:p>
          <w:p w14:paraId="3391CB58" w14:textId="777C48A8" w:rsidR="00EB07C8" w:rsidRDefault="00EB07C8" w:rsidP="00EB07C8">
            <w:pPr>
              <w:suppressAutoHyphens w:val="0"/>
              <w:rPr>
                <w:sz w:val="20"/>
              </w:rPr>
            </w:pPr>
            <w:r w:rsidRPr="000374E2">
              <w:rPr>
                <w:sz w:val="20"/>
              </w:rPr>
              <w:t>To reduce the risk of local communities of:</w:t>
            </w:r>
          </w:p>
          <w:p w14:paraId="7B32B7F2" w14:textId="77777777" w:rsidR="00EB07C8" w:rsidRPr="00961ADB" w:rsidRDefault="00EB07C8" w:rsidP="00EB07C8">
            <w:pPr>
              <w:pStyle w:val="ListParagraph"/>
              <w:numPr>
                <w:ilvl w:val="0"/>
                <w:numId w:val="13"/>
              </w:numPr>
              <w:suppressAutoHyphens w:val="0"/>
              <w:rPr>
                <w:sz w:val="20"/>
              </w:rPr>
            </w:pPr>
            <w:r w:rsidRPr="00961ADB">
              <w:rPr>
                <w:sz w:val="20"/>
              </w:rPr>
              <w:t xml:space="preserve">Diversion of prescribed medicines onto the illicit drugs market </w:t>
            </w:r>
          </w:p>
          <w:p w14:paraId="26AB5516" w14:textId="77777777" w:rsidR="00733494" w:rsidRDefault="00EB07C8" w:rsidP="00285789">
            <w:pPr>
              <w:pStyle w:val="ListParagraph"/>
              <w:numPr>
                <w:ilvl w:val="0"/>
                <w:numId w:val="13"/>
              </w:numPr>
              <w:suppressAutoHyphens w:val="0"/>
              <w:rPr>
                <w:sz w:val="20"/>
              </w:rPr>
            </w:pPr>
            <w:r w:rsidRPr="00733494">
              <w:rPr>
                <w:sz w:val="20"/>
              </w:rPr>
              <w:t xml:space="preserve">Accidental exposure to prescribed medicines. </w:t>
            </w:r>
          </w:p>
          <w:p w14:paraId="0082F915" w14:textId="6B2FDFD8" w:rsidR="00EB07C8" w:rsidRPr="00733494" w:rsidRDefault="00EB07C8" w:rsidP="00285789">
            <w:pPr>
              <w:pStyle w:val="ListParagraph"/>
              <w:numPr>
                <w:ilvl w:val="0"/>
                <w:numId w:val="13"/>
              </w:numPr>
              <w:suppressAutoHyphens w:val="0"/>
              <w:rPr>
                <w:sz w:val="20"/>
              </w:rPr>
            </w:pPr>
            <w:r w:rsidRPr="00733494">
              <w:rPr>
                <w:sz w:val="20"/>
              </w:rPr>
              <w:t>To provide clients with regular contact with healthcare professionals and to help them access further advice or assistance.</w:t>
            </w:r>
          </w:p>
          <w:p w14:paraId="168F47AC" w14:textId="77777777" w:rsidR="00EB07C8" w:rsidRPr="00EB07C8" w:rsidRDefault="00EB07C8" w:rsidP="00EB07C8">
            <w:pPr>
              <w:suppressAutoHyphens w:val="0"/>
              <w:rPr>
                <w:sz w:val="20"/>
              </w:rPr>
            </w:pPr>
          </w:p>
          <w:p w14:paraId="22BABC85" w14:textId="0CAE26E5" w:rsidR="001E2E94" w:rsidRDefault="001E2E94">
            <w:pPr>
              <w:rPr>
                <w:rFonts w:cs="Arial"/>
                <w:b/>
                <w:bCs/>
                <w:sz w:val="20"/>
              </w:rPr>
            </w:pPr>
            <w:r w:rsidRPr="006969ED">
              <w:rPr>
                <w:rFonts w:cs="Arial"/>
                <w:b/>
                <w:bCs/>
                <w:sz w:val="20"/>
              </w:rPr>
              <w:t>3.3 Population covered</w:t>
            </w:r>
          </w:p>
          <w:p w14:paraId="0CE835A9" w14:textId="77777777" w:rsidR="0029455C" w:rsidRDefault="0029455C">
            <w:pPr>
              <w:rPr>
                <w:rFonts w:cs="Arial"/>
                <w:b/>
                <w:bCs/>
                <w:sz w:val="20"/>
              </w:rPr>
            </w:pPr>
          </w:p>
          <w:p w14:paraId="393E08B8" w14:textId="1BE14ED7" w:rsidR="0029455C" w:rsidRPr="006969ED" w:rsidRDefault="0029455C">
            <w:pPr>
              <w:rPr>
                <w:rFonts w:cs="Arial"/>
                <w:b/>
                <w:bCs/>
                <w:sz w:val="20"/>
              </w:rPr>
            </w:pPr>
            <w:r w:rsidRPr="00DD4963">
              <w:rPr>
                <w:rFonts w:cs="Arial"/>
                <w:bCs/>
                <w:sz w:val="20"/>
              </w:rPr>
              <w:t xml:space="preserve">Halton </w:t>
            </w:r>
            <w:r w:rsidRPr="00792B05">
              <w:rPr>
                <w:rFonts w:cs="Arial"/>
                <w:bCs/>
                <w:sz w:val="20"/>
              </w:rPr>
              <w:t xml:space="preserve">residents (age 18 or over) who </w:t>
            </w:r>
            <w:r w:rsidRPr="00DD4963">
              <w:rPr>
                <w:rFonts w:cs="Arial"/>
                <w:bCs/>
                <w:sz w:val="20"/>
              </w:rPr>
              <w:t>have been referred by a Drugs Service or Prescribing agency.</w:t>
            </w:r>
          </w:p>
          <w:p w14:paraId="4159D080" w14:textId="77777777" w:rsidR="006B0C18" w:rsidRPr="00AF756D" w:rsidRDefault="006B0C18">
            <w:pPr>
              <w:rPr>
                <w:rFonts w:cs="Arial"/>
                <w:b/>
                <w:bCs/>
                <w:sz w:val="20"/>
              </w:rPr>
            </w:pPr>
          </w:p>
          <w:p w14:paraId="38F65E49" w14:textId="77777777" w:rsidR="001E2E94" w:rsidRDefault="001E2E94">
            <w:pPr>
              <w:rPr>
                <w:rFonts w:cs="Arial"/>
                <w:b/>
                <w:bCs/>
                <w:sz w:val="20"/>
              </w:rPr>
            </w:pPr>
            <w:r w:rsidRPr="00AF756D">
              <w:rPr>
                <w:rFonts w:cs="Arial"/>
                <w:b/>
                <w:bCs/>
                <w:sz w:val="20"/>
              </w:rPr>
              <w:t>3.4 Any acceptance and exclusion criteria and thresholds</w:t>
            </w:r>
          </w:p>
          <w:p w14:paraId="7B2DB5D3" w14:textId="77777777" w:rsidR="000227CA" w:rsidRDefault="000227CA">
            <w:pPr>
              <w:rPr>
                <w:rFonts w:cs="Arial"/>
                <w:b/>
                <w:bCs/>
                <w:sz w:val="20"/>
              </w:rPr>
            </w:pPr>
          </w:p>
          <w:p w14:paraId="1430D94E" w14:textId="77777777" w:rsidR="000227CA" w:rsidRPr="00DD4963" w:rsidRDefault="000227CA" w:rsidP="000227CA">
            <w:pPr>
              <w:rPr>
                <w:rFonts w:cs="Arial"/>
                <w:bCs/>
                <w:sz w:val="20"/>
              </w:rPr>
            </w:pPr>
            <w:r w:rsidRPr="00DD4963">
              <w:rPr>
                <w:rFonts w:cs="Arial"/>
                <w:bCs/>
                <w:sz w:val="20"/>
              </w:rPr>
              <w:t xml:space="preserve">The service is only available to drug users who have been referred by a Prescribing agency, for example the Council’s commissioned drug support services.  </w:t>
            </w:r>
          </w:p>
          <w:p w14:paraId="310D4B8C" w14:textId="77777777" w:rsidR="000227CA" w:rsidRPr="00DD4963" w:rsidRDefault="000227CA" w:rsidP="000227CA">
            <w:pPr>
              <w:tabs>
                <w:tab w:val="left" w:pos="1524"/>
              </w:tabs>
              <w:rPr>
                <w:rFonts w:cs="Arial"/>
                <w:sz w:val="20"/>
              </w:rPr>
            </w:pPr>
          </w:p>
          <w:p w14:paraId="6617F4E7" w14:textId="77777777" w:rsidR="000227CA" w:rsidRPr="00DD4963" w:rsidRDefault="000227CA" w:rsidP="000227CA">
            <w:pPr>
              <w:tabs>
                <w:tab w:val="left" w:pos="1524"/>
              </w:tabs>
              <w:rPr>
                <w:rFonts w:cs="Arial"/>
                <w:sz w:val="20"/>
              </w:rPr>
            </w:pPr>
            <w:r w:rsidRPr="00DD4963">
              <w:rPr>
                <w:rFonts w:cs="Arial"/>
                <w:sz w:val="20"/>
              </w:rPr>
              <w:t>New clients who have been prescribed medication will be required to take their daily dose under direct observation. They will be referred into the service after full discussion with the client, named worker and community pharmacist.</w:t>
            </w:r>
          </w:p>
          <w:p w14:paraId="401B20DA" w14:textId="77777777" w:rsidR="000227CA" w:rsidRPr="00DD4963" w:rsidRDefault="000227CA" w:rsidP="000227CA">
            <w:pPr>
              <w:tabs>
                <w:tab w:val="left" w:pos="1524"/>
              </w:tabs>
              <w:rPr>
                <w:rFonts w:cs="Arial"/>
                <w:sz w:val="20"/>
              </w:rPr>
            </w:pPr>
          </w:p>
          <w:p w14:paraId="6BC82A5A" w14:textId="77777777" w:rsidR="000227CA" w:rsidRPr="00DD4963" w:rsidRDefault="000227CA" w:rsidP="000227CA">
            <w:pPr>
              <w:tabs>
                <w:tab w:val="left" w:pos="1524"/>
              </w:tabs>
              <w:rPr>
                <w:rFonts w:cs="Arial"/>
                <w:sz w:val="20"/>
              </w:rPr>
            </w:pPr>
            <w:r w:rsidRPr="00DD4963">
              <w:rPr>
                <w:rFonts w:cs="Arial"/>
                <w:sz w:val="20"/>
              </w:rPr>
              <w:t>Clients may be re-referred to the scheme if:</w:t>
            </w:r>
          </w:p>
          <w:p w14:paraId="790DB2C2" w14:textId="77777777" w:rsidR="000227CA" w:rsidRPr="00DD4963" w:rsidRDefault="000227CA" w:rsidP="000227CA">
            <w:pPr>
              <w:tabs>
                <w:tab w:val="left" w:pos="1524"/>
              </w:tabs>
              <w:rPr>
                <w:rFonts w:cs="Arial"/>
                <w:sz w:val="20"/>
              </w:rPr>
            </w:pPr>
          </w:p>
          <w:p w14:paraId="1D8FA441" w14:textId="77777777" w:rsidR="000227CA" w:rsidRPr="00DD4963" w:rsidRDefault="000227CA" w:rsidP="000227CA">
            <w:pPr>
              <w:numPr>
                <w:ilvl w:val="0"/>
                <w:numId w:val="14"/>
              </w:numPr>
              <w:tabs>
                <w:tab w:val="left" w:pos="1524"/>
              </w:tabs>
              <w:suppressAutoHyphens w:val="0"/>
              <w:jc w:val="left"/>
              <w:rPr>
                <w:rFonts w:cs="Arial"/>
                <w:sz w:val="20"/>
              </w:rPr>
            </w:pPr>
            <w:r w:rsidRPr="00DD4963">
              <w:rPr>
                <w:rFonts w:cs="Arial"/>
                <w:sz w:val="20"/>
              </w:rPr>
              <w:t>Consumption is erratic</w:t>
            </w:r>
          </w:p>
          <w:p w14:paraId="2A9D1B1F" w14:textId="77777777" w:rsidR="000227CA" w:rsidRPr="00DD4963" w:rsidRDefault="000227CA" w:rsidP="000227CA">
            <w:pPr>
              <w:numPr>
                <w:ilvl w:val="0"/>
                <w:numId w:val="14"/>
              </w:numPr>
              <w:tabs>
                <w:tab w:val="left" w:pos="1524"/>
              </w:tabs>
              <w:suppressAutoHyphens w:val="0"/>
              <w:jc w:val="left"/>
              <w:rPr>
                <w:rFonts w:cs="Arial"/>
                <w:sz w:val="20"/>
              </w:rPr>
            </w:pPr>
            <w:r w:rsidRPr="00DD4963">
              <w:rPr>
                <w:rFonts w:cs="Arial"/>
                <w:sz w:val="20"/>
              </w:rPr>
              <w:t>There is failure to produce satisfactory urine tests</w:t>
            </w:r>
          </w:p>
          <w:p w14:paraId="68262F01" w14:textId="77777777" w:rsidR="000227CA" w:rsidRPr="00DD4963" w:rsidRDefault="000227CA" w:rsidP="000227CA">
            <w:pPr>
              <w:numPr>
                <w:ilvl w:val="0"/>
                <w:numId w:val="14"/>
              </w:numPr>
              <w:tabs>
                <w:tab w:val="left" w:pos="1524"/>
              </w:tabs>
              <w:suppressAutoHyphens w:val="0"/>
              <w:jc w:val="left"/>
              <w:rPr>
                <w:rFonts w:cs="Arial"/>
                <w:sz w:val="20"/>
              </w:rPr>
            </w:pPr>
            <w:r w:rsidRPr="00DD4963">
              <w:rPr>
                <w:rFonts w:cs="Arial"/>
                <w:sz w:val="20"/>
              </w:rPr>
              <w:t>There is concern that the prescribed drug is being diverted or used inappropriately.</w:t>
            </w:r>
          </w:p>
          <w:p w14:paraId="1BE622CA" w14:textId="77777777" w:rsidR="000227CA" w:rsidRPr="00DD4963" w:rsidRDefault="000227CA" w:rsidP="000227CA">
            <w:pPr>
              <w:numPr>
                <w:ilvl w:val="0"/>
                <w:numId w:val="14"/>
              </w:numPr>
              <w:tabs>
                <w:tab w:val="left" w:pos="1524"/>
              </w:tabs>
              <w:suppressAutoHyphens w:val="0"/>
              <w:jc w:val="left"/>
              <w:rPr>
                <w:rFonts w:cs="Arial"/>
                <w:sz w:val="20"/>
              </w:rPr>
            </w:pPr>
            <w:r w:rsidRPr="00DD4963">
              <w:rPr>
                <w:rFonts w:cs="Arial"/>
                <w:sz w:val="20"/>
              </w:rPr>
              <w:t>The patient shows a continued and unstable, or unauthorised, pattern of drug misuse.</w:t>
            </w:r>
          </w:p>
          <w:p w14:paraId="66D168A9" w14:textId="77777777" w:rsidR="000227CA" w:rsidRPr="00DD4963" w:rsidRDefault="000227CA" w:rsidP="000227CA">
            <w:pPr>
              <w:tabs>
                <w:tab w:val="left" w:pos="1524"/>
              </w:tabs>
              <w:rPr>
                <w:rFonts w:cs="Arial"/>
                <w:sz w:val="20"/>
              </w:rPr>
            </w:pPr>
          </w:p>
          <w:p w14:paraId="1B833910" w14:textId="0AA90DF7" w:rsidR="000227CA" w:rsidRPr="00AF756D" w:rsidRDefault="000227CA" w:rsidP="000227CA">
            <w:pPr>
              <w:rPr>
                <w:rFonts w:cs="Arial"/>
                <w:b/>
                <w:bCs/>
                <w:sz w:val="20"/>
              </w:rPr>
            </w:pPr>
            <w:r w:rsidRPr="00DD4963">
              <w:rPr>
                <w:rFonts w:cs="Arial"/>
                <w:sz w:val="20"/>
              </w:rPr>
              <w:t>Observation will normally be for a minimum of 3 months.</w:t>
            </w:r>
          </w:p>
          <w:p w14:paraId="131D9919" w14:textId="77777777" w:rsidR="00853C4B" w:rsidRPr="00FA34B0" w:rsidRDefault="00853C4B">
            <w:pPr>
              <w:rPr>
                <w:rFonts w:cs="Arial"/>
                <w:sz w:val="20"/>
              </w:rPr>
            </w:pPr>
          </w:p>
          <w:p w14:paraId="781915D7" w14:textId="77777777" w:rsidR="001E2E94" w:rsidRDefault="001E2E94">
            <w:pPr>
              <w:rPr>
                <w:rFonts w:cs="Arial"/>
                <w:b/>
                <w:bCs/>
                <w:sz w:val="20"/>
              </w:rPr>
            </w:pPr>
            <w:r w:rsidRPr="006969ED">
              <w:rPr>
                <w:rFonts w:cs="Arial"/>
                <w:b/>
                <w:bCs/>
                <w:sz w:val="20"/>
              </w:rPr>
              <w:t>3.</w:t>
            </w:r>
            <w:r w:rsidRPr="00AF756D">
              <w:rPr>
                <w:rFonts w:cs="Arial"/>
                <w:b/>
                <w:bCs/>
                <w:sz w:val="20"/>
              </w:rPr>
              <w:t>5 Interdependencies with other services</w:t>
            </w:r>
          </w:p>
          <w:p w14:paraId="076F37FD" w14:textId="77777777" w:rsidR="000E69CA" w:rsidRDefault="000E69CA">
            <w:pPr>
              <w:rPr>
                <w:rFonts w:cs="Arial"/>
                <w:b/>
                <w:bCs/>
                <w:sz w:val="20"/>
              </w:rPr>
            </w:pPr>
          </w:p>
          <w:p w14:paraId="7B5AD864" w14:textId="6532BADB" w:rsidR="000E69CA" w:rsidRPr="000E69CA" w:rsidRDefault="000E69CA">
            <w:pPr>
              <w:contextualSpacing/>
              <w:rPr>
                <w:rFonts w:cs="Arial"/>
                <w:bCs/>
                <w:sz w:val="20"/>
              </w:rPr>
            </w:pPr>
            <w:r w:rsidRPr="00DD4963">
              <w:rPr>
                <w:rFonts w:cs="Arial"/>
                <w:bCs/>
                <w:sz w:val="20"/>
              </w:rPr>
              <w:t xml:space="preserve">It is important that close links are maintained between the Prescriber and Pharmacy involved in the scheme.  To avoid any confusion or ‘mixed messages’ each client will have a named contact whose role will include production of and ensuring delivery of prescriptions and informing pharmacists when a client will be entering the scheme. This will include any relevant background information on the client. The named contact will approach the pharmacist to confirm arrangement. Regular meetings with the pharmacist may provide information on drug or alcohol intake, physical appearance, and general health state. Failure of the named contact to communicate adequately with the pharmacy would entitle the pharmacy to suspend or refuse to commence the service for that client. </w:t>
            </w:r>
          </w:p>
          <w:p w14:paraId="386B9E05" w14:textId="77777777" w:rsidR="00922E83" w:rsidRPr="00FA34B0" w:rsidRDefault="00922E83">
            <w:pPr>
              <w:rPr>
                <w:rFonts w:cs="Arial"/>
                <w:sz w:val="20"/>
              </w:rPr>
            </w:pPr>
          </w:p>
          <w:p w14:paraId="5CA081CE" w14:textId="77777777" w:rsidR="001E2E94" w:rsidRDefault="001E2E94">
            <w:pPr>
              <w:rPr>
                <w:rFonts w:cs="Arial"/>
                <w:b/>
                <w:bCs/>
                <w:sz w:val="20"/>
              </w:rPr>
            </w:pPr>
            <w:r w:rsidRPr="00AF756D">
              <w:rPr>
                <w:rFonts w:cs="Arial"/>
                <w:b/>
                <w:bCs/>
                <w:sz w:val="20"/>
              </w:rPr>
              <w:t>3.6 Any activity planning assumptions</w:t>
            </w:r>
          </w:p>
          <w:p w14:paraId="144E1EA5" w14:textId="77777777" w:rsidR="00DC5DE5" w:rsidRDefault="00DC5DE5">
            <w:pPr>
              <w:rPr>
                <w:rFonts w:cs="Arial"/>
                <w:b/>
                <w:bCs/>
                <w:sz w:val="20"/>
              </w:rPr>
            </w:pPr>
          </w:p>
          <w:p w14:paraId="1082FCD7" w14:textId="7EAF8A68" w:rsidR="00DC5DE5" w:rsidRPr="00DD4963" w:rsidRDefault="00DC5DE5" w:rsidP="00DC5DE5">
            <w:pPr>
              <w:rPr>
                <w:rFonts w:eastAsia="MS ??" w:cs="Arial"/>
                <w:bCs/>
                <w:sz w:val="20"/>
              </w:rPr>
            </w:pPr>
            <w:r w:rsidRPr="00DD4963">
              <w:rPr>
                <w:rFonts w:eastAsia="MS ??" w:cs="Arial"/>
                <w:bCs/>
                <w:sz w:val="20"/>
              </w:rPr>
              <w:t>The pharmacy (service provider) will have in place robust systems for the identification, mitigation, and</w:t>
            </w:r>
            <w:r>
              <w:rPr>
                <w:rFonts w:eastAsia="MS ??" w:cs="Arial"/>
                <w:bCs/>
                <w:sz w:val="20"/>
              </w:rPr>
              <w:t xml:space="preserve"> management of clinical and non-</w:t>
            </w:r>
            <w:r w:rsidRPr="00DD4963">
              <w:rPr>
                <w:rFonts w:eastAsia="MS ??" w:cs="Arial"/>
                <w:bCs/>
                <w:sz w:val="20"/>
              </w:rPr>
              <w:t>clinical risk.</w:t>
            </w:r>
          </w:p>
          <w:p w14:paraId="0C2A7B42" w14:textId="77777777" w:rsidR="00DC5DE5" w:rsidRPr="00DD4963" w:rsidRDefault="00DC5DE5" w:rsidP="00DC5DE5">
            <w:pPr>
              <w:rPr>
                <w:rFonts w:eastAsia="MS ??" w:cs="Arial"/>
                <w:bCs/>
                <w:sz w:val="20"/>
              </w:rPr>
            </w:pPr>
          </w:p>
          <w:p w14:paraId="0947548B" w14:textId="67FAE8C8" w:rsidR="00DC5DE5" w:rsidRPr="00AF756D" w:rsidRDefault="00DC5DE5" w:rsidP="00DC5DE5">
            <w:pPr>
              <w:rPr>
                <w:rFonts w:cs="Arial"/>
                <w:b/>
                <w:bCs/>
                <w:sz w:val="20"/>
              </w:rPr>
            </w:pPr>
            <w:r>
              <w:rPr>
                <w:rFonts w:cs="Arial"/>
                <w:sz w:val="20"/>
              </w:rPr>
              <w:t xml:space="preserve">Ideally, the </w:t>
            </w:r>
            <w:r w:rsidRPr="00DD4963">
              <w:rPr>
                <w:rFonts w:cs="Arial"/>
                <w:sz w:val="20"/>
              </w:rPr>
              <w:t xml:space="preserve">service </w:t>
            </w:r>
            <w:r>
              <w:rPr>
                <w:rFonts w:cs="Arial"/>
                <w:sz w:val="20"/>
              </w:rPr>
              <w:t xml:space="preserve">should </w:t>
            </w:r>
            <w:r w:rsidRPr="00DD4963">
              <w:rPr>
                <w:rFonts w:cs="Arial"/>
                <w:sz w:val="20"/>
              </w:rPr>
              <w:t xml:space="preserve">be provided by pharmacies which are open for a minimum of six days per week </w:t>
            </w:r>
            <w:r>
              <w:rPr>
                <w:rFonts w:cs="Arial"/>
                <w:sz w:val="20"/>
              </w:rPr>
              <w:t>but it is recognised that this may not be the case with service providers</w:t>
            </w:r>
            <w:r w:rsidR="00C716B4">
              <w:rPr>
                <w:rFonts w:cs="Arial"/>
                <w:sz w:val="20"/>
              </w:rPr>
              <w:t>.</w:t>
            </w:r>
          </w:p>
          <w:p w14:paraId="65349ED1" w14:textId="2254FB7C" w:rsidR="001909D8" w:rsidRPr="00FA34B0" w:rsidRDefault="001909D8" w:rsidP="00131B78">
            <w:pPr>
              <w:rPr>
                <w:rFonts w:cs="Arial"/>
                <w:sz w:val="20"/>
              </w:rPr>
            </w:pPr>
          </w:p>
        </w:tc>
      </w:tr>
      <w:tr w:rsidR="001E2E94" w:rsidRPr="00FA34B0" w14:paraId="4DD0A300" w14:textId="77777777" w:rsidTr="006969ED">
        <w:tc>
          <w:tcPr>
            <w:tcW w:w="9016" w:type="dxa"/>
            <w:shd w:val="clear" w:color="auto" w:fill="BFBFBF" w:themeFill="background1" w:themeFillShade="BF"/>
          </w:tcPr>
          <w:p w14:paraId="3A619CFF" w14:textId="7FA45DFB" w:rsidR="001E2E94" w:rsidRPr="006969ED" w:rsidRDefault="001E2E94">
            <w:pPr>
              <w:rPr>
                <w:rFonts w:cs="Arial"/>
                <w:b/>
                <w:bCs/>
                <w:sz w:val="20"/>
              </w:rPr>
            </w:pPr>
            <w:r w:rsidRPr="006969ED">
              <w:rPr>
                <w:rFonts w:cs="Arial"/>
                <w:b/>
                <w:bCs/>
                <w:sz w:val="20"/>
              </w:rPr>
              <w:lastRenderedPageBreak/>
              <w:t>4. Service Description</w:t>
            </w:r>
          </w:p>
        </w:tc>
      </w:tr>
      <w:tr w:rsidR="001E2E94" w:rsidRPr="00FA34B0" w14:paraId="2DBDF835" w14:textId="77777777" w:rsidTr="001E2E94">
        <w:tc>
          <w:tcPr>
            <w:tcW w:w="9016" w:type="dxa"/>
          </w:tcPr>
          <w:p w14:paraId="50F3AE21" w14:textId="77777777" w:rsidR="005F3CFB" w:rsidRDefault="005F3CFB" w:rsidP="005F3CFB">
            <w:pPr>
              <w:tabs>
                <w:tab w:val="left" w:pos="1524"/>
              </w:tabs>
              <w:rPr>
                <w:rFonts w:cs="Arial"/>
                <w:sz w:val="20"/>
              </w:rPr>
            </w:pPr>
            <w:r w:rsidRPr="00DD4963">
              <w:rPr>
                <w:rFonts w:cs="Arial"/>
                <w:sz w:val="20"/>
              </w:rPr>
              <w:lastRenderedPageBreak/>
              <w:t>This part of the specification outlines the procedures for carrying out the service and its administration. It has been separated into general requirements, Pharmacist and Prescriber responsibilities.</w:t>
            </w:r>
          </w:p>
          <w:p w14:paraId="48B64AF4" w14:textId="77777777" w:rsidR="00362EB5" w:rsidRDefault="00362EB5" w:rsidP="00131B78">
            <w:pPr>
              <w:suppressAutoHyphens w:val="0"/>
              <w:rPr>
                <w:rFonts w:cs="Arial"/>
                <w:b/>
                <w:bCs/>
                <w:sz w:val="20"/>
              </w:rPr>
            </w:pPr>
          </w:p>
          <w:p w14:paraId="7C25F46D" w14:textId="46C826E9" w:rsidR="005F3CFB" w:rsidRDefault="005F3CFB" w:rsidP="00131B78">
            <w:pPr>
              <w:suppressAutoHyphens w:val="0"/>
              <w:rPr>
                <w:rFonts w:cs="Arial"/>
                <w:b/>
                <w:bCs/>
                <w:sz w:val="20"/>
              </w:rPr>
            </w:pPr>
            <w:r>
              <w:rPr>
                <w:rFonts w:cs="Arial"/>
                <w:b/>
                <w:bCs/>
                <w:sz w:val="20"/>
              </w:rPr>
              <w:t xml:space="preserve">4.1.1 </w:t>
            </w:r>
            <w:r w:rsidR="00CD22D0">
              <w:rPr>
                <w:rFonts w:cs="Arial"/>
                <w:b/>
                <w:bCs/>
                <w:sz w:val="20"/>
              </w:rPr>
              <w:t xml:space="preserve">    </w:t>
            </w:r>
            <w:r w:rsidR="00785522">
              <w:rPr>
                <w:rFonts w:cs="Arial"/>
                <w:b/>
                <w:bCs/>
                <w:sz w:val="20"/>
              </w:rPr>
              <w:t>General requirements</w:t>
            </w:r>
          </w:p>
          <w:p w14:paraId="5C2DEA87" w14:textId="77777777" w:rsidR="00785522" w:rsidRDefault="00785522" w:rsidP="00131B78">
            <w:pPr>
              <w:suppressAutoHyphens w:val="0"/>
              <w:rPr>
                <w:rFonts w:cs="Arial"/>
                <w:b/>
                <w:bCs/>
                <w:sz w:val="20"/>
              </w:rPr>
            </w:pPr>
          </w:p>
          <w:p w14:paraId="5C8B0417" w14:textId="77777777" w:rsidR="0020189D" w:rsidRPr="00603528" w:rsidRDefault="0020189D" w:rsidP="0020189D">
            <w:pPr>
              <w:pStyle w:val="ListParagraph"/>
              <w:numPr>
                <w:ilvl w:val="0"/>
                <w:numId w:val="15"/>
              </w:numPr>
              <w:tabs>
                <w:tab w:val="left" w:pos="1524"/>
              </w:tabs>
              <w:suppressAutoHyphens w:val="0"/>
              <w:rPr>
                <w:rFonts w:cs="Arial"/>
                <w:sz w:val="20"/>
              </w:rPr>
            </w:pPr>
            <w:r w:rsidRPr="00603528">
              <w:rPr>
                <w:rFonts w:cs="Arial"/>
                <w:sz w:val="20"/>
              </w:rPr>
              <w:t>Supervised consumption is recommended for new prescriptions for a minimum of 3 months.</w:t>
            </w:r>
          </w:p>
          <w:p w14:paraId="03075F5C" w14:textId="6710C4A9" w:rsidR="003617E7" w:rsidRPr="00AC22D3" w:rsidRDefault="0020189D" w:rsidP="00AC22D3">
            <w:pPr>
              <w:pStyle w:val="ListParagraph"/>
              <w:numPr>
                <w:ilvl w:val="0"/>
                <w:numId w:val="15"/>
              </w:numPr>
              <w:tabs>
                <w:tab w:val="left" w:pos="1524"/>
              </w:tabs>
              <w:suppressAutoHyphens w:val="0"/>
              <w:rPr>
                <w:rFonts w:cs="Arial"/>
                <w:sz w:val="20"/>
              </w:rPr>
            </w:pPr>
            <w:r w:rsidRPr="00603528">
              <w:rPr>
                <w:rFonts w:cs="Arial"/>
                <w:sz w:val="20"/>
              </w:rPr>
              <w:t>The need for supervised consumption should take into account the client’s social factors, such as employment and childcare responsibilities.</w:t>
            </w:r>
          </w:p>
          <w:p w14:paraId="26BA7DCA" w14:textId="77777777" w:rsidR="0020189D" w:rsidRPr="00603528" w:rsidRDefault="0020189D" w:rsidP="0020189D">
            <w:pPr>
              <w:pStyle w:val="ListParagraph"/>
              <w:numPr>
                <w:ilvl w:val="0"/>
                <w:numId w:val="15"/>
              </w:numPr>
              <w:tabs>
                <w:tab w:val="left" w:pos="1524"/>
              </w:tabs>
              <w:suppressAutoHyphens w:val="0"/>
              <w:rPr>
                <w:rFonts w:cs="Arial"/>
                <w:sz w:val="20"/>
              </w:rPr>
            </w:pPr>
            <w:r w:rsidRPr="00603528">
              <w:rPr>
                <w:rFonts w:cs="Arial"/>
                <w:sz w:val="20"/>
              </w:rPr>
              <w:t>Supervision itself may create secondary dependence.  Clients should not see this as a punishment and, once stabilised, clients should be trusted to take home their medication.</w:t>
            </w:r>
          </w:p>
          <w:p w14:paraId="5B7871D1" w14:textId="77777777" w:rsidR="0020189D" w:rsidRPr="00603528" w:rsidRDefault="0020189D" w:rsidP="0020189D">
            <w:pPr>
              <w:pStyle w:val="ListParagraph"/>
              <w:numPr>
                <w:ilvl w:val="0"/>
                <w:numId w:val="15"/>
              </w:numPr>
              <w:tabs>
                <w:tab w:val="left" w:pos="1524"/>
              </w:tabs>
              <w:suppressAutoHyphens w:val="0"/>
              <w:rPr>
                <w:rFonts w:cs="Arial"/>
                <w:sz w:val="20"/>
              </w:rPr>
            </w:pPr>
            <w:r w:rsidRPr="00603528">
              <w:rPr>
                <w:rFonts w:cs="Arial"/>
                <w:sz w:val="20"/>
              </w:rPr>
              <w:t>Service providers will be supported from the Prescribing Agency through sharing of information and regular liaison.</w:t>
            </w:r>
          </w:p>
          <w:p w14:paraId="313B6EFC" w14:textId="77777777" w:rsidR="00A83600" w:rsidRPr="00A83600" w:rsidRDefault="0020189D" w:rsidP="00A83600">
            <w:pPr>
              <w:pStyle w:val="ListParagraph"/>
              <w:numPr>
                <w:ilvl w:val="0"/>
                <w:numId w:val="15"/>
              </w:numPr>
              <w:tabs>
                <w:tab w:val="left" w:pos="1524"/>
              </w:tabs>
              <w:suppressAutoHyphens w:val="0"/>
              <w:rPr>
                <w:rFonts w:ascii="Times New Roman" w:hAnsi="Times New Roman"/>
                <w:sz w:val="20"/>
              </w:rPr>
            </w:pPr>
            <w:r w:rsidRPr="00603528">
              <w:rPr>
                <w:rFonts w:cs="Arial"/>
                <w:sz w:val="20"/>
              </w:rPr>
              <w:t>There must be a designated area in the pharmacy, suitable for supervised consumption taking into account both the clients’ dignity and that of other pharmacy customers.</w:t>
            </w:r>
          </w:p>
          <w:p w14:paraId="3067E70F" w14:textId="77777777" w:rsidR="00A83600" w:rsidRDefault="00A83600" w:rsidP="00A83600">
            <w:pPr>
              <w:tabs>
                <w:tab w:val="left" w:pos="1524"/>
              </w:tabs>
              <w:suppressAutoHyphens w:val="0"/>
              <w:rPr>
                <w:rFonts w:ascii="Times New Roman" w:hAnsi="Times New Roman"/>
                <w:sz w:val="20"/>
              </w:rPr>
            </w:pPr>
          </w:p>
          <w:p w14:paraId="4E64C700" w14:textId="22D0FF9A" w:rsidR="00CD22D0" w:rsidRPr="00CD22D0" w:rsidRDefault="00A83600" w:rsidP="00CD22D0">
            <w:pPr>
              <w:tabs>
                <w:tab w:val="left" w:pos="1524"/>
              </w:tabs>
              <w:suppressAutoHyphens w:val="0"/>
              <w:rPr>
                <w:rFonts w:cs="Arial"/>
                <w:b/>
                <w:bCs/>
                <w:sz w:val="20"/>
              </w:rPr>
            </w:pPr>
            <w:r w:rsidRPr="00CD22D0">
              <w:rPr>
                <w:rFonts w:cs="Arial"/>
                <w:b/>
                <w:bCs/>
                <w:sz w:val="20"/>
              </w:rPr>
              <w:t>4.1.2</w:t>
            </w:r>
            <w:r w:rsidR="00CD22D0" w:rsidRPr="00CD22D0">
              <w:rPr>
                <w:rFonts w:cs="Arial"/>
                <w:b/>
                <w:bCs/>
                <w:sz w:val="20"/>
              </w:rPr>
              <w:t xml:space="preserve"> </w:t>
            </w:r>
            <w:r w:rsidR="00CD22D0">
              <w:rPr>
                <w:rFonts w:cs="Arial"/>
                <w:b/>
                <w:bCs/>
                <w:sz w:val="20"/>
              </w:rPr>
              <w:t xml:space="preserve">    </w:t>
            </w:r>
            <w:r w:rsidR="00CD22D0" w:rsidRPr="00CD22D0">
              <w:rPr>
                <w:rFonts w:cs="Arial"/>
                <w:b/>
                <w:bCs/>
                <w:sz w:val="20"/>
              </w:rPr>
              <w:t xml:space="preserve">Prescriber responsibilities </w:t>
            </w:r>
          </w:p>
          <w:p w14:paraId="0B3325D1" w14:textId="77777777" w:rsidR="00CD22D0" w:rsidRPr="005E3C61" w:rsidRDefault="00CD22D0" w:rsidP="00CD22D0">
            <w:pPr>
              <w:rPr>
                <w:rFonts w:cs="Arial"/>
                <w:sz w:val="20"/>
                <w:u w:val="single"/>
                <w:lang w:eastAsia="en-GB"/>
              </w:rPr>
            </w:pPr>
          </w:p>
          <w:p w14:paraId="443E7C19" w14:textId="77777777" w:rsidR="00CD22D0" w:rsidRPr="00FA3B98" w:rsidRDefault="00CD22D0" w:rsidP="00CD22D0">
            <w:pPr>
              <w:pStyle w:val="ListParagraph"/>
              <w:numPr>
                <w:ilvl w:val="0"/>
                <w:numId w:val="16"/>
              </w:numPr>
              <w:tabs>
                <w:tab w:val="left" w:pos="1524"/>
              </w:tabs>
              <w:contextualSpacing w:val="0"/>
              <w:rPr>
                <w:rFonts w:cs="Arial"/>
                <w:sz w:val="20"/>
              </w:rPr>
            </w:pPr>
            <w:r w:rsidRPr="00FA3B98">
              <w:rPr>
                <w:rFonts w:cs="Arial"/>
                <w:sz w:val="20"/>
              </w:rPr>
              <w:t xml:space="preserve">The Prescriber shall reach an agreement with the client that their prescriptions will be dispensed at a designated community pharmacy. The Prescribing Agency must negotiate the most suitable pharmacy that is part of the scheme, with the client.  </w:t>
            </w:r>
          </w:p>
          <w:p w14:paraId="2C2B9543" w14:textId="77777777" w:rsidR="00CD22D0" w:rsidRPr="00DD4963" w:rsidRDefault="00CD22D0" w:rsidP="00CD22D0">
            <w:pPr>
              <w:tabs>
                <w:tab w:val="left" w:pos="1524"/>
              </w:tabs>
              <w:rPr>
                <w:rFonts w:cs="Arial"/>
                <w:sz w:val="20"/>
              </w:rPr>
            </w:pPr>
          </w:p>
          <w:p w14:paraId="1F09FE70" w14:textId="77777777" w:rsidR="00CD22D0" w:rsidRPr="00F15898" w:rsidRDefault="00CD22D0" w:rsidP="00CD22D0">
            <w:pPr>
              <w:pStyle w:val="ListParagraph"/>
              <w:numPr>
                <w:ilvl w:val="0"/>
                <w:numId w:val="16"/>
              </w:numPr>
              <w:tabs>
                <w:tab w:val="left" w:pos="1524"/>
              </w:tabs>
              <w:contextualSpacing w:val="0"/>
              <w:rPr>
                <w:rFonts w:cs="Arial"/>
                <w:sz w:val="20"/>
              </w:rPr>
            </w:pPr>
            <w:r w:rsidRPr="00F15898">
              <w:rPr>
                <w:rFonts w:cs="Arial"/>
                <w:sz w:val="20"/>
              </w:rPr>
              <w:t>The Pharmacy shall be contacted in advance by the Prescriber or Prescribing Agency to ascertain if the Pharmacy has capacity to take the client.  If the Pharmacy is able to take the client Prescriber or Prescribing Agency will discuss the dispensing arrangements for the client.</w:t>
            </w:r>
          </w:p>
          <w:p w14:paraId="5D72D305" w14:textId="77777777" w:rsidR="00CD22D0" w:rsidRPr="00DD4963" w:rsidRDefault="00CD22D0" w:rsidP="00CD22D0">
            <w:pPr>
              <w:tabs>
                <w:tab w:val="left" w:pos="1524"/>
              </w:tabs>
              <w:rPr>
                <w:rFonts w:cs="Arial"/>
                <w:sz w:val="20"/>
              </w:rPr>
            </w:pPr>
          </w:p>
          <w:p w14:paraId="295913E3" w14:textId="77777777" w:rsidR="00F552BB" w:rsidRDefault="00CD22D0" w:rsidP="00F552BB">
            <w:pPr>
              <w:pStyle w:val="ListParagraph"/>
              <w:numPr>
                <w:ilvl w:val="0"/>
                <w:numId w:val="16"/>
              </w:numPr>
              <w:tabs>
                <w:tab w:val="left" w:pos="1524"/>
              </w:tabs>
              <w:contextualSpacing w:val="0"/>
              <w:rPr>
                <w:rFonts w:cs="Arial"/>
                <w:sz w:val="20"/>
              </w:rPr>
            </w:pPr>
            <w:r w:rsidRPr="00F15898">
              <w:rPr>
                <w:rFonts w:cs="Arial"/>
                <w:sz w:val="20"/>
              </w:rPr>
              <w:t>If the Pharmacy accepts the client the Prescriber or Prescribing Agency must inform the Pharmacy of the name, address and description of the client, dosage, start and expiry date of the prescription and named worker contact name and contact number.  The Prescriber or Prescribing Agency will complete the ‘Supervised Consumption Registration Form’, the blue copy will be presented to the Pharmacist by the client at first visit.</w:t>
            </w:r>
          </w:p>
          <w:p w14:paraId="595CC4B4" w14:textId="77777777" w:rsidR="00F552BB" w:rsidRPr="00F552BB" w:rsidRDefault="00F552BB" w:rsidP="00F552BB">
            <w:pPr>
              <w:pStyle w:val="ListParagraph"/>
              <w:rPr>
                <w:rFonts w:cs="Arial"/>
                <w:sz w:val="20"/>
              </w:rPr>
            </w:pPr>
          </w:p>
          <w:p w14:paraId="1C419497" w14:textId="1F7FED7B" w:rsidR="00FC561F" w:rsidRPr="00531122" w:rsidRDefault="00FC561F" w:rsidP="00531122">
            <w:pPr>
              <w:pStyle w:val="ListParagraph"/>
              <w:numPr>
                <w:ilvl w:val="0"/>
                <w:numId w:val="16"/>
              </w:numPr>
              <w:tabs>
                <w:tab w:val="left" w:pos="1524"/>
              </w:tabs>
              <w:contextualSpacing w:val="0"/>
              <w:rPr>
                <w:rFonts w:cs="Arial"/>
                <w:sz w:val="20"/>
              </w:rPr>
            </w:pPr>
            <w:r w:rsidRPr="00D8293D">
              <w:rPr>
                <w:rFonts w:cs="Arial"/>
                <w:sz w:val="20"/>
              </w:rPr>
              <w:t>On days when the pharmacy is closed a take home dose will be provided, the prescription should reflect this change.</w:t>
            </w:r>
            <w:r w:rsidR="00F552BB" w:rsidRPr="00D8293D">
              <w:rPr>
                <w:rFonts w:cs="Arial"/>
                <w:sz w:val="20"/>
              </w:rPr>
              <w:t xml:space="preserve"> </w:t>
            </w:r>
          </w:p>
          <w:p w14:paraId="34C10303" w14:textId="77777777" w:rsidR="00CD22D0" w:rsidRDefault="00CD22D0" w:rsidP="00CD22D0">
            <w:pPr>
              <w:tabs>
                <w:tab w:val="left" w:pos="1524"/>
              </w:tabs>
              <w:rPr>
                <w:rFonts w:cs="Arial"/>
                <w:sz w:val="20"/>
              </w:rPr>
            </w:pPr>
          </w:p>
          <w:p w14:paraId="6B9D5BD6" w14:textId="77777777" w:rsidR="00CD22D0" w:rsidRPr="00F15898" w:rsidRDefault="00CD22D0" w:rsidP="00CD22D0">
            <w:pPr>
              <w:pStyle w:val="ListParagraph"/>
              <w:numPr>
                <w:ilvl w:val="0"/>
                <w:numId w:val="16"/>
              </w:numPr>
              <w:tabs>
                <w:tab w:val="left" w:pos="1524"/>
              </w:tabs>
              <w:contextualSpacing w:val="0"/>
              <w:rPr>
                <w:sz w:val="20"/>
              </w:rPr>
            </w:pPr>
            <w:r w:rsidRPr="00F15898">
              <w:rPr>
                <w:sz w:val="20"/>
              </w:rPr>
              <w:t xml:space="preserve">If the medication is dispensed for non-supervised consumption (e.g. Sundays, bank holidays) the </w:t>
            </w:r>
            <w:r>
              <w:rPr>
                <w:sz w:val="20"/>
              </w:rPr>
              <w:t>client</w:t>
            </w:r>
            <w:r w:rsidRPr="00F15898">
              <w:rPr>
                <w:sz w:val="20"/>
              </w:rPr>
              <w:t xml:space="preserve"> must be provided with information regarding the safe storage of the medication and reminded of the danger it presents to others.</w:t>
            </w:r>
          </w:p>
          <w:p w14:paraId="0ED9011A" w14:textId="77777777" w:rsidR="00CD22D0" w:rsidRDefault="00CD22D0" w:rsidP="00CD22D0">
            <w:pPr>
              <w:widowControl w:val="0"/>
              <w:rPr>
                <w:rFonts w:eastAsia="Calibri" w:cs="Arial"/>
                <w:sz w:val="20"/>
                <w:lang w:eastAsia="en-GB"/>
              </w:rPr>
            </w:pPr>
          </w:p>
          <w:p w14:paraId="360C0CB3" w14:textId="77777777" w:rsidR="00CD22D0" w:rsidRDefault="00CD22D0" w:rsidP="00CD22D0">
            <w:pPr>
              <w:pStyle w:val="ListParagraph"/>
              <w:numPr>
                <w:ilvl w:val="0"/>
                <w:numId w:val="16"/>
              </w:numPr>
              <w:tabs>
                <w:tab w:val="left" w:pos="1524"/>
              </w:tabs>
              <w:contextualSpacing w:val="0"/>
              <w:rPr>
                <w:rFonts w:cs="Arial"/>
                <w:sz w:val="20"/>
              </w:rPr>
            </w:pPr>
            <w:r w:rsidRPr="00F15898">
              <w:rPr>
                <w:rFonts w:cs="Arial"/>
                <w:sz w:val="20"/>
              </w:rPr>
              <w:t>The Prescriber or Prescribing Agency should provide feedback to Pharmacists, when appropriate, on client issues flagged up by the Pharmacists.</w:t>
            </w:r>
          </w:p>
          <w:p w14:paraId="3FF2F95D" w14:textId="77777777" w:rsidR="00E454C6" w:rsidRPr="00E454C6" w:rsidRDefault="00E454C6" w:rsidP="00E454C6">
            <w:pPr>
              <w:pStyle w:val="ListParagraph"/>
              <w:rPr>
                <w:rFonts w:cs="Arial"/>
                <w:sz w:val="20"/>
              </w:rPr>
            </w:pPr>
          </w:p>
          <w:p w14:paraId="27173257" w14:textId="18B429E9" w:rsidR="00E454C6" w:rsidRDefault="00E454C6" w:rsidP="00E454C6">
            <w:pPr>
              <w:tabs>
                <w:tab w:val="left" w:pos="1524"/>
              </w:tabs>
              <w:rPr>
                <w:rFonts w:cs="Arial"/>
                <w:b/>
                <w:bCs/>
                <w:sz w:val="20"/>
              </w:rPr>
            </w:pPr>
            <w:r w:rsidRPr="00AF7F78">
              <w:rPr>
                <w:rFonts w:cs="Arial"/>
                <w:b/>
                <w:bCs/>
                <w:sz w:val="20"/>
              </w:rPr>
              <w:t>4.1.3</w:t>
            </w:r>
            <w:r w:rsidR="00AF7F78" w:rsidRPr="00AF7F78">
              <w:rPr>
                <w:rFonts w:cs="Arial"/>
                <w:b/>
                <w:bCs/>
                <w:sz w:val="20"/>
              </w:rPr>
              <w:t xml:space="preserve"> </w:t>
            </w:r>
            <w:r w:rsidR="00AF7F78">
              <w:rPr>
                <w:rFonts w:cs="Arial"/>
                <w:b/>
                <w:bCs/>
                <w:sz w:val="20"/>
              </w:rPr>
              <w:t xml:space="preserve">    </w:t>
            </w:r>
            <w:r w:rsidR="00AF7F78" w:rsidRPr="00AF7F78">
              <w:rPr>
                <w:rFonts w:cs="Arial"/>
                <w:b/>
                <w:bCs/>
                <w:sz w:val="20"/>
              </w:rPr>
              <w:t xml:space="preserve">Pharmacist Responsibilities </w:t>
            </w:r>
          </w:p>
          <w:p w14:paraId="5AD12D8F" w14:textId="77777777" w:rsidR="00AF7F78" w:rsidRDefault="00AF7F78" w:rsidP="00AF7F78">
            <w:pPr>
              <w:tabs>
                <w:tab w:val="left" w:pos="1524"/>
              </w:tabs>
              <w:rPr>
                <w:rFonts w:cs="Arial"/>
                <w:sz w:val="20"/>
              </w:rPr>
            </w:pPr>
          </w:p>
          <w:p w14:paraId="25CDA92F" w14:textId="77777777" w:rsidR="00AF7F78" w:rsidRPr="000F7215" w:rsidRDefault="00AF7F78" w:rsidP="00AF7F78">
            <w:pPr>
              <w:tabs>
                <w:tab w:val="left" w:pos="1524"/>
              </w:tabs>
              <w:rPr>
                <w:rFonts w:cs="Arial"/>
                <w:sz w:val="20"/>
              </w:rPr>
            </w:pPr>
            <w:r w:rsidRPr="000F7215">
              <w:rPr>
                <w:rFonts w:cs="Arial"/>
                <w:sz w:val="20"/>
              </w:rPr>
              <w:t>When the client first attends, the Pharmacist must check that the client meets the description given by the named contact and register the client on the Patient Medical Record (PMR) system.  The pharmacy will establish an appropriate system to aid client identification when collecting medication subsequently.</w:t>
            </w:r>
          </w:p>
          <w:p w14:paraId="5DE02892" w14:textId="77777777" w:rsidR="00AF7F78" w:rsidRPr="00DD4963" w:rsidRDefault="00AF7F78" w:rsidP="00AF7F78">
            <w:pPr>
              <w:rPr>
                <w:rFonts w:cs="Arial"/>
                <w:sz w:val="20"/>
              </w:rPr>
            </w:pPr>
          </w:p>
          <w:p w14:paraId="7B81413A" w14:textId="77777777" w:rsidR="00AF7F78" w:rsidRPr="007C2E35" w:rsidRDefault="00AF7F78" w:rsidP="00AF7F78">
            <w:pPr>
              <w:rPr>
                <w:rFonts w:cs="Arial"/>
                <w:sz w:val="20"/>
              </w:rPr>
            </w:pPr>
            <w:r w:rsidRPr="007C2E35">
              <w:rPr>
                <w:rFonts w:cs="Arial"/>
                <w:sz w:val="20"/>
              </w:rPr>
              <w:t>The Pharmacist should discuss any relevant information with the client, including:</w:t>
            </w:r>
          </w:p>
          <w:p w14:paraId="28B04642" w14:textId="77777777" w:rsidR="00AF7F78" w:rsidRPr="0010622A" w:rsidRDefault="00AF7F78" w:rsidP="00AF7F78">
            <w:pPr>
              <w:pStyle w:val="ListParagraph"/>
              <w:numPr>
                <w:ilvl w:val="0"/>
                <w:numId w:val="18"/>
              </w:numPr>
              <w:suppressAutoHyphens w:val="0"/>
              <w:rPr>
                <w:rFonts w:cs="Arial"/>
                <w:sz w:val="20"/>
              </w:rPr>
            </w:pPr>
            <w:r w:rsidRPr="0010622A">
              <w:rPr>
                <w:rFonts w:cs="Arial"/>
                <w:sz w:val="20"/>
              </w:rPr>
              <w:t>Opening hours for client to access services (this should be flexible where possible)</w:t>
            </w:r>
          </w:p>
          <w:p w14:paraId="0D8412F1" w14:textId="77777777" w:rsidR="00AF7F78" w:rsidRPr="0010622A" w:rsidRDefault="00AF7F78" w:rsidP="00AF7F78">
            <w:pPr>
              <w:pStyle w:val="ListParagraph"/>
              <w:numPr>
                <w:ilvl w:val="0"/>
                <w:numId w:val="18"/>
              </w:numPr>
              <w:suppressAutoHyphens w:val="0"/>
              <w:rPr>
                <w:rFonts w:cs="Arial"/>
                <w:sz w:val="20"/>
              </w:rPr>
            </w:pPr>
            <w:r w:rsidRPr="0010622A">
              <w:rPr>
                <w:rFonts w:cs="Arial"/>
                <w:sz w:val="20"/>
              </w:rPr>
              <w:t>The pharmacist’s right to contact the prescriber or named contact</w:t>
            </w:r>
          </w:p>
          <w:p w14:paraId="1ED76D89" w14:textId="77777777" w:rsidR="00AF7F78" w:rsidRPr="0010622A" w:rsidRDefault="00AF7F78" w:rsidP="00AF7F78">
            <w:pPr>
              <w:pStyle w:val="ListParagraph"/>
              <w:numPr>
                <w:ilvl w:val="0"/>
                <w:numId w:val="18"/>
              </w:numPr>
              <w:suppressAutoHyphens w:val="0"/>
              <w:rPr>
                <w:rFonts w:cs="Arial"/>
                <w:sz w:val="20"/>
              </w:rPr>
            </w:pPr>
            <w:r w:rsidRPr="0010622A">
              <w:rPr>
                <w:rFonts w:cs="Arial"/>
                <w:sz w:val="20"/>
              </w:rPr>
              <w:t>Missed doses cannot be dispensed at a later date</w:t>
            </w:r>
          </w:p>
          <w:p w14:paraId="1BEA7705" w14:textId="77777777" w:rsidR="00D421FC" w:rsidRDefault="00D421FC" w:rsidP="00AF7F78">
            <w:pPr>
              <w:pStyle w:val="ListParagraph"/>
              <w:numPr>
                <w:ilvl w:val="0"/>
                <w:numId w:val="18"/>
              </w:numPr>
              <w:suppressAutoHyphens w:val="0"/>
              <w:rPr>
                <w:rFonts w:cs="Arial"/>
                <w:sz w:val="20"/>
              </w:rPr>
            </w:pPr>
            <w:r w:rsidRPr="00D421FC">
              <w:rPr>
                <w:rFonts w:cs="Arial"/>
                <w:sz w:val="20"/>
              </w:rPr>
              <w:t>Medication will not be dispensed if a client has missed three consecutive doses. They will be referred back to the prescriber.</w:t>
            </w:r>
          </w:p>
          <w:p w14:paraId="7E485B5C" w14:textId="6DE24127" w:rsidR="00AF7F78" w:rsidRPr="0010622A" w:rsidRDefault="00AF7F78" w:rsidP="00AF7F78">
            <w:pPr>
              <w:pStyle w:val="ListParagraph"/>
              <w:numPr>
                <w:ilvl w:val="0"/>
                <w:numId w:val="18"/>
              </w:numPr>
              <w:suppressAutoHyphens w:val="0"/>
              <w:rPr>
                <w:rFonts w:cs="Arial"/>
                <w:sz w:val="20"/>
              </w:rPr>
            </w:pPr>
            <w:r w:rsidRPr="0010622A">
              <w:rPr>
                <w:rFonts w:cs="Arial"/>
                <w:sz w:val="20"/>
              </w:rPr>
              <w:t xml:space="preserve">Medication will not be </w:t>
            </w:r>
            <w:r w:rsidR="0016774A">
              <w:rPr>
                <w:rFonts w:cs="Arial"/>
                <w:sz w:val="20"/>
              </w:rPr>
              <w:t>supplied</w:t>
            </w:r>
            <w:r w:rsidRPr="0010622A">
              <w:rPr>
                <w:rFonts w:cs="Arial"/>
                <w:sz w:val="20"/>
              </w:rPr>
              <w:t xml:space="preserve"> if the pharmacist suspects that there is drug or alcohol intoxication (the client may be asked to return later or contact prescribing agency for assessment)  </w:t>
            </w:r>
          </w:p>
          <w:p w14:paraId="38E5DCD2" w14:textId="77777777" w:rsidR="00AF7F78" w:rsidRPr="0010622A" w:rsidRDefault="00AF7F78" w:rsidP="00AF7F78">
            <w:pPr>
              <w:pStyle w:val="ListParagraph"/>
              <w:numPr>
                <w:ilvl w:val="0"/>
                <w:numId w:val="18"/>
              </w:numPr>
              <w:suppressAutoHyphens w:val="0"/>
              <w:rPr>
                <w:rFonts w:cs="Arial"/>
                <w:sz w:val="20"/>
              </w:rPr>
            </w:pPr>
            <w:r w:rsidRPr="0010622A">
              <w:rPr>
                <w:rFonts w:cs="Arial"/>
                <w:sz w:val="20"/>
              </w:rPr>
              <w:t>Client should come in alone</w:t>
            </w:r>
          </w:p>
          <w:p w14:paraId="65553CA1" w14:textId="77777777" w:rsidR="00AF7F78" w:rsidRPr="0010622A" w:rsidRDefault="00AF7F78" w:rsidP="00AF7F78">
            <w:pPr>
              <w:pStyle w:val="ListParagraph"/>
              <w:numPr>
                <w:ilvl w:val="0"/>
                <w:numId w:val="18"/>
              </w:numPr>
              <w:suppressAutoHyphens w:val="0"/>
              <w:rPr>
                <w:rFonts w:cs="Arial"/>
                <w:sz w:val="20"/>
              </w:rPr>
            </w:pPr>
            <w:r w:rsidRPr="0010622A">
              <w:rPr>
                <w:rFonts w:cs="Arial"/>
                <w:sz w:val="20"/>
              </w:rPr>
              <w:t>Acceptable behaviour.</w:t>
            </w:r>
          </w:p>
          <w:p w14:paraId="332C9884" w14:textId="7BCAB518" w:rsidR="004942AC" w:rsidRPr="004942AC" w:rsidRDefault="00AF7F78" w:rsidP="004942AC">
            <w:pPr>
              <w:pStyle w:val="ListParagraph"/>
              <w:numPr>
                <w:ilvl w:val="0"/>
                <w:numId w:val="18"/>
              </w:numPr>
              <w:suppressAutoHyphens w:val="0"/>
              <w:rPr>
                <w:rFonts w:cs="Arial"/>
                <w:sz w:val="20"/>
              </w:rPr>
            </w:pPr>
            <w:r w:rsidRPr="0010622A">
              <w:rPr>
                <w:rFonts w:cs="Arial"/>
                <w:sz w:val="20"/>
              </w:rPr>
              <w:t>The pharmacist should introduce the client to key members of staff</w:t>
            </w:r>
          </w:p>
          <w:p w14:paraId="36BF6BF9" w14:textId="77777777" w:rsidR="00AF7F78" w:rsidRPr="00C00F94" w:rsidRDefault="00AF7F78" w:rsidP="00AF7F78">
            <w:pPr>
              <w:rPr>
                <w:rFonts w:cs="Arial"/>
                <w:sz w:val="20"/>
              </w:rPr>
            </w:pPr>
          </w:p>
          <w:p w14:paraId="689DF630" w14:textId="4C0290E1" w:rsidR="00AF7F78" w:rsidRPr="00DD4963" w:rsidRDefault="00AF7F78" w:rsidP="00AF7F78">
            <w:pPr>
              <w:rPr>
                <w:rFonts w:cs="Arial"/>
                <w:sz w:val="20"/>
              </w:rPr>
            </w:pPr>
            <w:r w:rsidRPr="00DD4963">
              <w:rPr>
                <w:rFonts w:cs="Arial"/>
                <w:sz w:val="20"/>
              </w:rPr>
              <w:t xml:space="preserve">For </w:t>
            </w:r>
            <w:r w:rsidR="002C2207">
              <w:rPr>
                <w:rFonts w:cs="Arial"/>
                <w:sz w:val="20"/>
              </w:rPr>
              <w:t>Buprenorphine</w:t>
            </w:r>
            <w:r w:rsidRPr="00DD4963">
              <w:rPr>
                <w:rFonts w:cs="Arial"/>
                <w:sz w:val="20"/>
              </w:rPr>
              <w:t xml:space="preserve">, a time slot that is mutually agreeable to both the Pharmacist and client for supervision of dose may be agreed.  If a time slot is made a written record should be made and held in the pharmacy and written copy given to the client.  The client should be made aware that if they do not present during the agreed time slot for collection of their dose they may be asked to return at a more convenient time.  </w:t>
            </w:r>
          </w:p>
          <w:p w14:paraId="0EFA7B43" w14:textId="77777777" w:rsidR="00AF7F78" w:rsidRDefault="00AF7F78" w:rsidP="00AF7F78">
            <w:pPr>
              <w:tabs>
                <w:tab w:val="left" w:pos="1524"/>
              </w:tabs>
              <w:rPr>
                <w:rFonts w:cs="Arial"/>
                <w:sz w:val="20"/>
              </w:rPr>
            </w:pPr>
          </w:p>
          <w:p w14:paraId="3A577B6D" w14:textId="77777777" w:rsidR="00AF7F78" w:rsidRDefault="00AF7F78" w:rsidP="00AF7F78">
            <w:pPr>
              <w:tabs>
                <w:tab w:val="left" w:pos="1524"/>
              </w:tabs>
              <w:rPr>
                <w:rFonts w:cs="Arial"/>
                <w:sz w:val="20"/>
                <w:u w:val="single"/>
              </w:rPr>
            </w:pPr>
            <w:r w:rsidRPr="00EC69C8">
              <w:rPr>
                <w:rFonts w:cs="Arial"/>
                <w:sz w:val="20"/>
                <w:u w:val="single"/>
              </w:rPr>
              <w:t>Three or more missed doses</w:t>
            </w:r>
          </w:p>
          <w:p w14:paraId="4926E661" w14:textId="77777777" w:rsidR="00AF7F78" w:rsidRDefault="00AF7F78" w:rsidP="00AF7F78">
            <w:pPr>
              <w:tabs>
                <w:tab w:val="left" w:pos="1524"/>
              </w:tabs>
              <w:rPr>
                <w:rFonts w:cs="Arial"/>
                <w:sz w:val="20"/>
                <w:u w:val="single"/>
              </w:rPr>
            </w:pPr>
          </w:p>
          <w:p w14:paraId="7460F2A6" w14:textId="77777777" w:rsidR="00AF7F78" w:rsidRPr="00DD4963" w:rsidRDefault="00AF7F78" w:rsidP="00AF7F78">
            <w:pPr>
              <w:tabs>
                <w:tab w:val="left" w:pos="1524"/>
              </w:tabs>
              <w:rPr>
                <w:rFonts w:cs="Arial"/>
                <w:sz w:val="20"/>
              </w:rPr>
            </w:pPr>
            <w:r w:rsidRPr="00DD4963">
              <w:rPr>
                <w:rFonts w:cs="Arial"/>
                <w:sz w:val="20"/>
              </w:rPr>
              <w:t>The Pharmacist should contact the Prescriber or Prescribing Agency if the client fails to attend regularly to collect their medication.</w:t>
            </w:r>
            <w:r>
              <w:rPr>
                <w:rFonts w:cs="Arial"/>
                <w:sz w:val="20"/>
              </w:rPr>
              <w:t xml:space="preserve"> </w:t>
            </w:r>
            <w:r w:rsidRPr="00DD4963">
              <w:rPr>
                <w:rFonts w:cs="Arial"/>
                <w:sz w:val="20"/>
              </w:rPr>
              <w:t>Where the Pharmacist has not dispensed a daily dose of medication entries should be made on the relevant data collection form(s).</w:t>
            </w:r>
          </w:p>
          <w:p w14:paraId="1BE36DD0" w14:textId="79BF347C" w:rsidR="00AF7F78" w:rsidRPr="00DD4963" w:rsidRDefault="00DC0582" w:rsidP="005819B3">
            <w:pPr>
              <w:suppressAutoHyphens w:val="0"/>
              <w:spacing w:before="100" w:beforeAutospacing="1" w:after="100" w:afterAutospacing="1"/>
              <w:jc w:val="left"/>
              <w:rPr>
                <w:rFonts w:cs="Arial"/>
                <w:sz w:val="20"/>
              </w:rPr>
            </w:pPr>
            <w:r w:rsidRPr="00DC0582">
              <w:rPr>
                <w:rFonts w:cs="Arial"/>
                <w:sz w:val="20"/>
              </w:rPr>
              <w:t>Where three consecutive doses have been missed, the pharmacist will not supply a further dose. Contact the prescriber to notify them that the client has missed three doses and refer the client to their drug service to be clinically re-assessed</w:t>
            </w:r>
            <w:r>
              <w:rPr>
                <w:rFonts w:cs="Arial"/>
                <w:sz w:val="20"/>
              </w:rPr>
              <w:t>.</w:t>
            </w:r>
          </w:p>
          <w:p w14:paraId="5B7579F7" w14:textId="0D6F9396" w:rsidR="007F044D" w:rsidRPr="007F044D" w:rsidRDefault="00AF7F78" w:rsidP="007F044D">
            <w:pPr>
              <w:tabs>
                <w:tab w:val="left" w:pos="1524"/>
              </w:tabs>
              <w:suppressAutoHyphens w:val="0"/>
              <w:jc w:val="left"/>
              <w:rPr>
                <w:rStyle w:val="cf01"/>
                <w:rFonts w:ascii="Calibri" w:hAnsi="Calibri" w:cs="Arial"/>
                <w:kern w:val="2"/>
                <w:sz w:val="20"/>
                <w:szCs w:val="20"/>
                <w14:ligatures w14:val="standardContextual"/>
              </w:rPr>
            </w:pPr>
            <w:r w:rsidRPr="00AB44C5">
              <w:rPr>
                <w:rFonts w:cs="Arial"/>
                <w:sz w:val="20"/>
              </w:rPr>
              <w:t>Where the dispensing service has been terminated for a client for whatever reason, any prescriptions that have not yet been started should be returned to the Prescribing Agency crossed and marked “INVALID”.</w:t>
            </w:r>
            <w:r w:rsidR="007F044D" w:rsidRPr="007F044D">
              <w:rPr>
                <w:rFonts w:cs="Arial"/>
                <w:sz w:val="20"/>
              </w:rPr>
              <w:t xml:space="preserve"> </w:t>
            </w:r>
          </w:p>
          <w:p w14:paraId="2112DBEA" w14:textId="77777777" w:rsidR="00AF7F78" w:rsidRPr="00DD4963" w:rsidRDefault="00AF7F78" w:rsidP="00AF7F78">
            <w:pPr>
              <w:rPr>
                <w:rFonts w:cs="Arial"/>
                <w:sz w:val="20"/>
              </w:rPr>
            </w:pPr>
          </w:p>
          <w:p w14:paraId="6B8B5E6C" w14:textId="77777777" w:rsidR="00AF7F78" w:rsidRPr="00DD4963" w:rsidRDefault="00AF7F78" w:rsidP="00AF7F78">
            <w:pPr>
              <w:rPr>
                <w:rFonts w:cs="Arial"/>
                <w:sz w:val="20"/>
              </w:rPr>
            </w:pPr>
            <w:r w:rsidRPr="00DD4963">
              <w:rPr>
                <w:rFonts w:cs="Arial"/>
                <w:snapToGrid w:val="0"/>
                <w:sz w:val="20"/>
              </w:rPr>
              <w:t xml:space="preserve">In the event of any ‘adverse incident’ or ‘near </w:t>
            </w:r>
            <w:proofErr w:type="spellStart"/>
            <w:r w:rsidRPr="00DD4963">
              <w:rPr>
                <w:rFonts w:cs="Arial"/>
                <w:snapToGrid w:val="0"/>
                <w:sz w:val="20"/>
              </w:rPr>
              <w:t>miss’</w:t>
            </w:r>
            <w:proofErr w:type="spellEnd"/>
            <w:r w:rsidRPr="00DD4963">
              <w:rPr>
                <w:rFonts w:cs="Arial"/>
                <w:snapToGrid w:val="0"/>
                <w:sz w:val="20"/>
              </w:rPr>
              <w:t xml:space="preserve"> the pharmacist must complete the appropriate incident reporting form and demonstrate that the pharmacy has learnt from the incident.</w:t>
            </w:r>
          </w:p>
          <w:p w14:paraId="3C880945" w14:textId="6211D3E9" w:rsidR="00AF7F78" w:rsidRDefault="00AF7F78" w:rsidP="00AF7F78">
            <w:pPr>
              <w:tabs>
                <w:tab w:val="left" w:pos="1524"/>
              </w:tabs>
              <w:rPr>
                <w:rFonts w:cs="Arial"/>
                <w:sz w:val="20"/>
              </w:rPr>
            </w:pPr>
          </w:p>
          <w:p w14:paraId="0E14B0B6" w14:textId="77777777" w:rsidR="00AF7F78" w:rsidRDefault="00AF7F78" w:rsidP="00E454C6">
            <w:pPr>
              <w:tabs>
                <w:tab w:val="left" w:pos="1524"/>
              </w:tabs>
              <w:rPr>
                <w:rFonts w:cs="Arial"/>
                <w:b/>
                <w:bCs/>
                <w:sz w:val="20"/>
              </w:rPr>
            </w:pPr>
          </w:p>
          <w:p w14:paraId="1596A322" w14:textId="6376E93A" w:rsidR="004942AC" w:rsidRPr="00BC5AC9" w:rsidRDefault="004942AC" w:rsidP="00BC5AC9">
            <w:pPr>
              <w:pStyle w:val="ListParagraph"/>
              <w:numPr>
                <w:ilvl w:val="2"/>
                <w:numId w:val="21"/>
              </w:numPr>
              <w:rPr>
                <w:rFonts w:cs="Arial"/>
                <w:b/>
                <w:bCs/>
                <w:sz w:val="20"/>
                <w:lang w:eastAsia="en-GB"/>
              </w:rPr>
            </w:pPr>
            <w:r w:rsidRPr="00BC5AC9">
              <w:rPr>
                <w:rFonts w:cs="Arial"/>
                <w:b/>
                <w:bCs/>
                <w:sz w:val="20"/>
                <w:lang w:eastAsia="en-GB"/>
              </w:rPr>
              <w:t>Dispensing and Supervision</w:t>
            </w:r>
          </w:p>
          <w:p w14:paraId="4EFD0EAA" w14:textId="77777777" w:rsidR="004942AC" w:rsidRPr="00D9187B" w:rsidRDefault="004942AC" w:rsidP="004942AC">
            <w:pPr>
              <w:pStyle w:val="ListParagraph"/>
              <w:rPr>
                <w:rFonts w:cs="Arial"/>
                <w:b/>
                <w:bCs/>
                <w:sz w:val="20"/>
                <w:lang w:eastAsia="en-GB"/>
              </w:rPr>
            </w:pPr>
          </w:p>
          <w:p w14:paraId="5D287C41" w14:textId="1760514E" w:rsidR="004942AC" w:rsidRDefault="004942AC" w:rsidP="004942AC">
            <w:pPr>
              <w:rPr>
                <w:rFonts w:cs="Arial"/>
                <w:sz w:val="20"/>
              </w:rPr>
            </w:pPr>
            <w:r w:rsidRPr="00DD4963">
              <w:rPr>
                <w:rFonts w:cs="Arial"/>
                <w:sz w:val="20"/>
              </w:rPr>
              <w:t xml:space="preserve">Pharmacists must follow good practice guidance as issued from time to time by the </w:t>
            </w:r>
            <w:r w:rsidR="008F7B41">
              <w:rPr>
                <w:rFonts w:cs="Arial"/>
                <w:sz w:val="20"/>
              </w:rPr>
              <w:t>General Pharmaceutical Council</w:t>
            </w:r>
            <w:r w:rsidR="00D01816">
              <w:rPr>
                <w:rFonts w:cs="Arial"/>
                <w:sz w:val="20"/>
              </w:rPr>
              <w:t xml:space="preserve"> (</w:t>
            </w:r>
            <w:proofErr w:type="spellStart"/>
            <w:r w:rsidR="00D01816">
              <w:rPr>
                <w:rFonts w:cs="Arial"/>
                <w:sz w:val="20"/>
              </w:rPr>
              <w:t>G</w:t>
            </w:r>
            <w:r w:rsidR="00A8244A">
              <w:rPr>
                <w:rFonts w:cs="Arial"/>
                <w:sz w:val="20"/>
              </w:rPr>
              <w:t>PhC</w:t>
            </w:r>
            <w:proofErr w:type="spellEnd"/>
            <w:r w:rsidR="00A8244A">
              <w:rPr>
                <w:rFonts w:cs="Arial"/>
                <w:sz w:val="20"/>
              </w:rPr>
              <w:t>)</w:t>
            </w:r>
            <w:r w:rsidR="008F7B41">
              <w:rPr>
                <w:rFonts w:cs="Arial"/>
                <w:sz w:val="20"/>
              </w:rPr>
              <w:t>.</w:t>
            </w:r>
          </w:p>
          <w:p w14:paraId="7308EFD8" w14:textId="77777777" w:rsidR="008F7B41" w:rsidRPr="00DD4963" w:rsidRDefault="008F7B41" w:rsidP="004942AC">
            <w:pPr>
              <w:rPr>
                <w:rFonts w:cs="Arial"/>
                <w:sz w:val="20"/>
              </w:rPr>
            </w:pPr>
          </w:p>
          <w:p w14:paraId="7533A40C" w14:textId="77777777" w:rsidR="004942AC" w:rsidRPr="00DD4963" w:rsidRDefault="004942AC" w:rsidP="004942AC">
            <w:pPr>
              <w:rPr>
                <w:rFonts w:cs="Arial"/>
                <w:sz w:val="20"/>
              </w:rPr>
            </w:pPr>
            <w:r w:rsidRPr="00DD4963">
              <w:rPr>
                <w:rFonts w:cs="Arial"/>
                <w:sz w:val="20"/>
              </w:rPr>
              <w:t>Supervision should never take place in the dispensary. A suitably discreet area will be selected in each pharmacy and should be used for consumption (preferably a consultation area). The pharmacist must be satisfied that they have a suitable area where they can have a confidential consultation with the client.</w:t>
            </w:r>
          </w:p>
          <w:p w14:paraId="592969C7" w14:textId="77777777" w:rsidR="004942AC" w:rsidRPr="00DD4963" w:rsidRDefault="004942AC" w:rsidP="004942AC">
            <w:pPr>
              <w:rPr>
                <w:rFonts w:cs="Arial"/>
                <w:sz w:val="20"/>
              </w:rPr>
            </w:pPr>
          </w:p>
          <w:p w14:paraId="24CBD63B" w14:textId="77777777" w:rsidR="004942AC" w:rsidRPr="00DD4963" w:rsidRDefault="004942AC" w:rsidP="004942AC">
            <w:pPr>
              <w:rPr>
                <w:rFonts w:cs="Arial"/>
                <w:sz w:val="20"/>
              </w:rPr>
            </w:pPr>
            <w:r w:rsidRPr="00DD4963">
              <w:rPr>
                <w:rFonts w:cs="Arial"/>
                <w:sz w:val="20"/>
              </w:rPr>
              <w:t xml:space="preserve">Doses of medication can be made up in advance each day (assuming the Pharmacist is in possession of a current prescription). Medication should be dispensed into an appropriate child resistant container labelled in accordance with the requirements of the Medicines </w:t>
            </w:r>
            <w:proofErr w:type="spellStart"/>
            <w:proofErr w:type="gramStart"/>
            <w:r w:rsidRPr="00DD4963">
              <w:rPr>
                <w:rFonts w:cs="Arial"/>
                <w:sz w:val="20"/>
              </w:rPr>
              <w:t>Act,and</w:t>
            </w:r>
            <w:proofErr w:type="spellEnd"/>
            <w:proofErr w:type="gramEnd"/>
            <w:r w:rsidRPr="00DD4963">
              <w:rPr>
                <w:rFonts w:cs="Arial"/>
                <w:sz w:val="20"/>
              </w:rPr>
              <w:t xml:space="preserve"> must be stored in the Controlled Drugs (CD) cabinet until the client arrives at the pharmacy.</w:t>
            </w:r>
          </w:p>
          <w:p w14:paraId="3AE64E3B" w14:textId="77777777" w:rsidR="004942AC" w:rsidRPr="00DD4963" w:rsidRDefault="004942AC" w:rsidP="004942AC">
            <w:pPr>
              <w:rPr>
                <w:rFonts w:cs="Arial"/>
                <w:sz w:val="20"/>
              </w:rPr>
            </w:pPr>
          </w:p>
          <w:p w14:paraId="3053FB23" w14:textId="77777777" w:rsidR="004942AC" w:rsidRPr="00DD4963" w:rsidRDefault="004942AC" w:rsidP="004942AC">
            <w:pPr>
              <w:rPr>
                <w:rFonts w:cs="Arial"/>
                <w:sz w:val="20"/>
              </w:rPr>
            </w:pPr>
            <w:r w:rsidRPr="00DD4963">
              <w:rPr>
                <w:rFonts w:cs="Arial"/>
                <w:sz w:val="20"/>
              </w:rPr>
              <w:t>When the client arrives, the Pharmacist must ensure that the client is correctly identified, interact with them to determine general health and suitability for collecting medication and receives his/her dose of medication.</w:t>
            </w:r>
          </w:p>
          <w:p w14:paraId="20D62F0E" w14:textId="77777777" w:rsidR="004942AC" w:rsidRPr="00DD4963" w:rsidRDefault="004942AC" w:rsidP="004942AC">
            <w:pPr>
              <w:rPr>
                <w:rFonts w:cs="Arial"/>
                <w:sz w:val="20"/>
              </w:rPr>
            </w:pPr>
          </w:p>
          <w:p w14:paraId="53D7EE8C" w14:textId="77777777" w:rsidR="004942AC" w:rsidRPr="00DD4963" w:rsidRDefault="004942AC" w:rsidP="004942AC">
            <w:pPr>
              <w:rPr>
                <w:rFonts w:cs="Arial"/>
                <w:sz w:val="20"/>
              </w:rPr>
            </w:pPr>
            <w:r w:rsidRPr="00DD4963">
              <w:rPr>
                <w:rFonts w:cs="Arial"/>
                <w:sz w:val="20"/>
              </w:rPr>
              <w:t>The Pharmacist should show the medication to the client and confirm strength and dose.</w:t>
            </w:r>
          </w:p>
          <w:p w14:paraId="28228755" w14:textId="77777777" w:rsidR="00BC5AC9" w:rsidRDefault="00BC5AC9" w:rsidP="004942AC">
            <w:pPr>
              <w:rPr>
                <w:rFonts w:cs="Arial"/>
                <w:sz w:val="20"/>
                <w:u w:val="single"/>
              </w:rPr>
            </w:pPr>
          </w:p>
          <w:p w14:paraId="4DD31F12" w14:textId="4FAE9F9F" w:rsidR="004942AC" w:rsidRPr="005E3C61" w:rsidRDefault="004942AC" w:rsidP="004942AC">
            <w:pPr>
              <w:rPr>
                <w:rFonts w:cs="Arial"/>
                <w:sz w:val="20"/>
                <w:u w:val="single"/>
              </w:rPr>
            </w:pPr>
            <w:r w:rsidRPr="00DD4963">
              <w:rPr>
                <w:rFonts w:cs="Arial"/>
                <w:sz w:val="20"/>
                <w:u w:val="single"/>
              </w:rPr>
              <w:t xml:space="preserve">Methadone </w:t>
            </w:r>
          </w:p>
          <w:p w14:paraId="375BC1F7" w14:textId="77777777" w:rsidR="004942AC" w:rsidRPr="00DD4963" w:rsidRDefault="004942AC" w:rsidP="004942AC">
            <w:pPr>
              <w:rPr>
                <w:rFonts w:cs="Arial"/>
                <w:sz w:val="20"/>
              </w:rPr>
            </w:pPr>
            <w:r w:rsidRPr="00DD4963">
              <w:rPr>
                <w:rFonts w:cs="Arial"/>
                <w:sz w:val="20"/>
              </w:rPr>
              <w:t xml:space="preserve">Methadone may be consumed directly from the dispensing bottle or may be poured into a cup, as agreed by the client and Pharmacist. </w:t>
            </w:r>
          </w:p>
          <w:p w14:paraId="562D050F" w14:textId="77777777" w:rsidR="004942AC" w:rsidRPr="00DD4963" w:rsidRDefault="004942AC" w:rsidP="004942AC">
            <w:pPr>
              <w:rPr>
                <w:rFonts w:cs="Arial"/>
                <w:sz w:val="20"/>
              </w:rPr>
            </w:pPr>
          </w:p>
          <w:p w14:paraId="1827F29C" w14:textId="77777777" w:rsidR="004942AC" w:rsidRPr="00DD4963" w:rsidRDefault="004942AC" w:rsidP="004942AC">
            <w:pPr>
              <w:rPr>
                <w:rFonts w:cs="Arial"/>
                <w:sz w:val="20"/>
              </w:rPr>
            </w:pPr>
            <w:r w:rsidRPr="00DD4963">
              <w:rPr>
                <w:rFonts w:cs="Arial"/>
                <w:sz w:val="20"/>
              </w:rPr>
              <w:t>The Pharmacist shall observe the consumption of methadone by the client.  The client should then be offered a drink of water to help prevent tooth decay and engage in conversation with the client. This is to ensure that the methadone has been swallowed.</w:t>
            </w:r>
          </w:p>
          <w:p w14:paraId="4F92FC33" w14:textId="77777777" w:rsidR="004942AC" w:rsidRPr="00DD4963" w:rsidRDefault="004942AC" w:rsidP="004942AC">
            <w:pPr>
              <w:rPr>
                <w:rFonts w:cs="Arial"/>
                <w:sz w:val="20"/>
              </w:rPr>
            </w:pPr>
          </w:p>
          <w:p w14:paraId="54E20CD7" w14:textId="652EF039" w:rsidR="004942AC" w:rsidRPr="005E3C61" w:rsidRDefault="002C2207" w:rsidP="004942AC">
            <w:pPr>
              <w:tabs>
                <w:tab w:val="left" w:pos="3420"/>
              </w:tabs>
              <w:rPr>
                <w:rFonts w:cs="Arial"/>
                <w:sz w:val="20"/>
                <w:u w:val="single"/>
              </w:rPr>
            </w:pPr>
            <w:r>
              <w:rPr>
                <w:rFonts w:cs="Arial"/>
                <w:sz w:val="20"/>
                <w:u w:val="single"/>
              </w:rPr>
              <w:t>Buprenorphine</w:t>
            </w:r>
          </w:p>
          <w:p w14:paraId="7F13658D" w14:textId="77777777" w:rsidR="004942AC" w:rsidRPr="00DD4963" w:rsidRDefault="004942AC" w:rsidP="004942AC">
            <w:pPr>
              <w:rPr>
                <w:rFonts w:cs="Arial"/>
                <w:sz w:val="20"/>
              </w:rPr>
            </w:pPr>
            <w:r w:rsidRPr="00DD4963">
              <w:rPr>
                <w:rFonts w:cs="Arial"/>
                <w:sz w:val="20"/>
              </w:rPr>
              <w:t xml:space="preserve">A drink of water should be supplied to the client to moisten the mouth and aid dissolution of the tablet. </w:t>
            </w:r>
          </w:p>
          <w:p w14:paraId="262BBD13" w14:textId="77777777" w:rsidR="004942AC" w:rsidRPr="00DD4963" w:rsidRDefault="004942AC" w:rsidP="004942AC">
            <w:pPr>
              <w:rPr>
                <w:rFonts w:cs="Arial"/>
                <w:sz w:val="20"/>
              </w:rPr>
            </w:pPr>
          </w:p>
          <w:p w14:paraId="77013646" w14:textId="77777777" w:rsidR="004942AC" w:rsidRPr="00DD4963" w:rsidRDefault="004942AC" w:rsidP="004942AC">
            <w:pPr>
              <w:rPr>
                <w:rFonts w:cs="Arial"/>
                <w:sz w:val="20"/>
              </w:rPr>
            </w:pPr>
            <w:r w:rsidRPr="00DD4963">
              <w:rPr>
                <w:rFonts w:cs="Arial"/>
                <w:sz w:val="20"/>
              </w:rPr>
              <w:t xml:space="preserve">The Pharmacist should place the tablet(s) into a pot and hand this to the client.  The Pharmacist then observes the client placing the tablet(s) under the tongue to dissolve.  </w:t>
            </w:r>
          </w:p>
          <w:p w14:paraId="048C1A5D" w14:textId="77777777" w:rsidR="004942AC" w:rsidRPr="00DD4963" w:rsidRDefault="004942AC" w:rsidP="004942AC">
            <w:pPr>
              <w:rPr>
                <w:rFonts w:cs="Arial"/>
                <w:sz w:val="20"/>
              </w:rPr>
            </w:pPr>
          </w:p>
          <w:p w14:paraId="0DDC09E0" w14:textId="77777777" w:rsidR="004942AC" w:rsidRPr="00DD4963" w:rsidRDefault="004942AC" w:rsidP="004942AC">
            <w:pPr>
              <w:rPr>
                <w:rFonts w:cs="Arial"/>
                <w:sz w:val="20"/>
              </w:rPr>
            </w:pPr>
            <w:r w:rsidRPr="00DD4963">
              <w:rPr>
                <w:rFonts w:cs="Arial"/>
                <w:sz w:val="20"/>
              </w:rPr>
              <w:t>The client should be observed until the tablet(s) have dissolved.  Continued observation can be made by the Pharmacist or an appropriately trained Dispensing Technician.</w:t>
            </w:r>
          </w:p>
          <w:p w14:paraId="4D7390AB" w14:textId="77777777" w:rsidR="004942AC" w:rsidRPr="00DD4963" w:rsidRDefault="004942AC" w:rsidP="004942AC">
            <w:pPr>
              <w:rPr>
                <w:rFonts w:cs="Arial"/>
                <w:sz w:val="20"/>
              </w:rPr>
            </w:pPr>
          </w:p>
          <w:p w14:paraId="6581D619" w14:textId="77777777" w:rsidR="004942AC" w:rsidRPr="00DD4963" w:rsidRDefault="004942AC" w:rsidP="004942AC">
            <w:pPr>
              <w:rPr>
                <w:rFonts w:cs="Arial"/>
                <w:sz w:val="20"/>
              </w:rPr>
            </w:pPr>
            <w:r w:rsidRPr="00DD4963">
              <w:rPr>
                <w:rFonts w:cs="Arial"/>
                <w:sz w:val="20"/>
              </w:rPr>
              <w:t xml:space="preserve">Once the tablet(s) have dissolved the client should be referred back to the Pharmacist to confirm supervision is complete.  The client should open his / her mouth to confirm the tablet(s) has dissolved. </w:t>
            </w:r>
          </w:p>
          <w:p w14:paraId="40FF5F17" w14:textId="77777777" w:rsidR="004942AC" w:rsidRPr="00DD4963" w:rsidRDefault="004942AC" w:rsidP="004942AC">
            <w:pPr>
              <w:rPr>
                <w:rFonts w:cs="Arial"/>
                <w:sz w:val="20"/>
                <w:u w:val="single"/>
              </w:rPr>
            </w:pPr>
          </w:p>
          <w:p w14:paraId="1FEFBF50" w14:textId="77777777" w:rsidR="004942AC" w:rsidRPr="005E3C61" w:rsidRDefault="004942AC" w:rsidP="004942AC">
            <w:pPr>
              <w:rPr>
                <w:rFonts w:cs="Arial"/>
                <w:sz w:val="20"/>
                <w:u w:val="single"/>
              </w:rPr>
            </w:pPr>
            <w:r w:rsidRPr="00DD4963">
              <w:rPr>
                <w:rFonts w:cs="Arial"/>
                <w:sz w:val="20"/>
                <w:u w:val="single"/>
              </w:rPr>
              <w:t>Note</w:t>
            </w:r>
          </w:p>
          <w:p w14:paraId="4B8B1E41" w14:textId="78B68E80" w:rsidR="004942AC" w:rsidRPr="00DD4963" w:rsidRDefault="004942AC" w:rsidP="004942AC">
            <w:pPr>
              <w:rPr>
                <w:rFonts w:cs="Arial"/>
                <w:sz w:val="20"/>
              </w:rPr>
            </w:pPr>
            <w:r w:rsidRPr="00DD4963">
              <w:rPr>
                <w:rFonts w:cs="Arial"/>
                <w:sz w:val="20"/>
              </w:rPr>
              <w:t>Clients should not bring their own drinks into the pharmacy</w:t>
            </w:r>
            <w:r w:rsidR="00D85410">
              <w:rPr>
                <w:rFonts w:cs="Arial"/>
                <w:sz w:val="20"/>
              </w:rPr>
              <w:t>.</w:t>
            </w:r>
          </w:p>
          <w:p w14:paraId="33147450" w14:textId="77777777" w:rsidR="004942AC" w:rsidRPr="00DD4963" w:rsidRDefault="004942AC" w:rsidP="004942AC">
            <w:pPr>
              <w:rPr>
                <w:rFonts w:cs="Arial"/>
                <w:sz w:val="20"/>
              </w:rPr>
            </w:pPr>
          </w:p>
          <w:p w14:paraId="32BEEC97" w14:textId="77777777" w:rsidR="004942AC" w:rsidRPr="00DD4963" w:rsidRDefault="004942AC" w:rsidP="004942AC">
            <w:pPr>
              <w:rPr>
                <w:rFonts w:cs="Arial"/>
                <w:sz w:val="20"/>
              </w:rPr>
            </w:pPr>
            <w:r w:rsidRPr="00DD4963">
              <w:rPr>
                <w:rFonts w:cs="Arial"/>
                <w:sz w:val="20"/>
              </w:rPr>
              <w:t xml:space="preserve">All labels must be removed from the clients’ dispensed containers, or have the </w:t>
            </w:r>
            <w:proofErr w:type="gramStart"/>
            <w:r w:rsidRPr="00DD4963">
              <w:rPr>
                <w:rFonts w:cs="Arial"/>
                <w:sz w:val="20"/>
              </w:rPr>
              <w:t>patient</w:t>
            </w:r>
            <w:proofErr w:type="gramEnd"/>
            <w:r w:rsidRPr="00DD4963">
              <w:rPr>
                <w:rFonts w:cs="Arial"/>
                <w:sz w:val="20"/>
              </w:rPr>
              <w:t xml:space="preserve"> name obliterated indelibly, before throwing away, to maintain confidentiality.</w:t>
            </w:r>
          </w:p>
          <w:p w14:paraId="61873A4A" w14:textId="77777777" w:rsidR="004942AC" w:rsidRPr="00DD4963" w:rsidRDefault="004942AC" w:rsidP="004942AC">
            <w:pPr>
              <w:rPr>
                <w:rFonts w:cs="Arial"/>
                <w:sz w:val="20"/>
              </w:rPr>
            </w:pPr>
          </w:p>
          <w:p w14:paraId="1BD41621" w14:textId="43805AA9" w:rsidR="004942AC" w:rsidRDefault="004942AC" w:rsidP="00810E34">
            <w:pPr>
              <w:tabs>
                <w:tab w:val="left" w:pos="1524"/>
              </w:tabs>
              <w:suppressAutoHyphens w:val="0"/>
              <w:jc w:val="left"/>
              <w:rPr>
                <w:rFonts w:cs="Arial"/>
                <w:sz w:val="20"/>
              </w:rPr>
            </w:pPr>
            <w:r w:rsidRPr="00810E34">
              <w:rPr>
                <w:rFonts w:cs="Arial"/>
                <w:sz w:val="20"/>
              </w:rPr>
              <w:t xml:space="preserve">After each dispensing the Pharmacist must then complete the data collection form for that client in accordance with instructions as well as making the appropriate entries into the CD register and on the prescription. It is imperative that full details are recorded, including where there have been any issues causing concern. </w:t>
            </w:r>
            <w:bookmarkStart w:id="0" w:name="_Hlk160798153"/>
            <w:r w:rsidR="00DC2C8F" w:rsidRPr="00810E34">
              <w:rPr>
                <w:rFonts w:cs="Arial"/>
                <w:sz w:val="20"/>
              </w:rPr>
              <w:t xml:space="preserve">Any issues causing concern must be </w:t>
            </w:r>
            <w:r w:rsidR="00FC43A9" w:rsidRPr="00810E34">
              <w:rPr>
                <w:rFonts w:cs="Arial"/>
                <w:sz w:val="20"/>
              </w:rPr>
              <w:t>reported to Change, Grow, Live (CGL).</w:t>
            </w:r>
            <w:r w:rsidR="00107D16" w:rsidRPr="00107D16">
              <w:rPr>
                <w:rFonts w:cs="Arial"/>
                <w:sz w:val="20"/>
              </w:rPr>
              <w:t xml:space="preserve"> </w:t>
            </w:r>
          </w:p>
          <w:p w14:paraId="3261C362" w14:textId="77777777" w:rsidR="004942AC" w:rsidRDefault="004942AC" w:rsidP="004942AC">
            <w:pPr>
              <w:tabs>
                <w:tab w:val="left" w:pos="1524"/>
              </w:tabs>
              <w:rPr>
                <w:rFonts w:cs="Arial"/>
                <w:sz w:val="20"/>
              </w:rPr>
            </w:pPr>
          </w:p>
          <w:bookmarkEnd w:id="0"/>
          <w:p w14:paraId="6B9166CF" w14:textId="77777777" w:rsidR="004942AC" w:rsidRDefault="004942AC" w:rsidP="004942AC">
            <w:pPr>
              <w:rPr>
                <w:rFonts w:cs="Arial"/>
                <w:sz w:val="20"/>
              </w:rPr>
            </w:pPr>
            <w:r w:rsidRPr="00DD4963">
              <w:rPr>
                <w:rFonts w:cs="Arial"/>
                <w:sz w:val="20"/>
              </w:rPr>
              <w:t>If the client declines any medication, the Pharmacist should contact the prescribing agency for further advice.</w:t>
            </w:r>
          </w:p>
          <w:p w14:paraId="4421F5BB" w14:textId="77777777" w:rsidR="004942AC" w:rsidRDefault="004942AC" w:rsidP="004942AC">
            <w:pPr>
              <w:tabs>
                <w:tab w:val="left" w:pos="1524"/>
              </w:tabs>
              <w:rPr>
                <w:rFonts w:cs="Arial"/>
                <w:sz w:val="20"/>
              </w:rPr>
            </w:pPr>
          </w:p>
          <w:p w14:paraId="65DCDB60" w14:textId="762D91A9" w:rsidR="004942AC" w:rsidRPr="00DD4963" w:rsidRDefault="004942AC" w:rsidP="004942AC">
            <w:pPr>
              <w:rPr>
                <w:rFonts w:cs="Arial"/>
                <w:sz w:val="20"/>
              </w:rPr>
            </w:pPr>
            <w:r w:rsidRPr="00DD4963">
              <w:rPr>
                <w:rFonts w:cs="Arial"/>
                <w:sz w:val="20"/>
              </w:rPr>
              <w:t>The pharmacy must protect personal data in accordance with the provisions and principles of the Data Protection Act.</w:t>
            </w:r>
            <w:r>
              <w:rPr>
                <w:rFonts w:cs="Arial"/>
                <w:sz w:val="20"/>
              </w:rPr>
              <w:t xml:space="preserve"> </w:t>
            </w:r>
            <w:r w:rsidRPr="00DD4963">
              <w:rPr>
                <w:rFonts w:cs="Arial"/>
                <w:sz w:val="20"/>
              </w:rPr>
              <w:t xml:space="preserve">At all times the pharmacist will be mandated to preserve client confidentiality in </w:t>
            </w:r>
            <w:r w:rsidR="00C648F7">
              <w:rPr>
                <w:rFonts w:cs="Arial"/>
                <w:sz w:val="20"/>
              </w:rPr>
              <w:t xml:space="preserve">accordance with </w:t>
            </w:r>
            <w:proofErr w:type="spellStart"/>
            <w:r w:rsidR="00C648F7">
              <w:rPr>
                <w:rFonts w:cs="Arial"/>
                <w:sz w:val="20"/>
              </w:rPr>
              <w:t>GPhC</w:t>
            </w:r>
            <w:proofErr w:type="spellEnd"/>
            <w:r w:rsidR="00C648F7">
              <w:rPr>
                <w:rFonts w:cs="Arial"/>
                <w:sz w:val="20"/>
              </w:rPr>
              <w:t xml:space="preserve"> standards for Pharmacy Professionals.</w:t>
            </w:r>
          </w:p>
          <w:p w14:paraId="64D8E6E9" w14:textId="77777777" w:rsidR="004942AC" w:rsidRDefault="004942AC" w:rsidP="004942AC">
            <w:pPr>
              <w:rPr>
                <w:rFonts w:cs="Arial"/>
                <w:sz w:val="20"/>
              </w:rPr>
            </w:pPr>
          </w:p>
          <w:p w14:paraId="701F6E34" w14:textId="77777777" w:rsidR="004942AC" w:rsidRDefault="004942AC" w:rsidP="004942AC">
            <w:pPr>
              <w:keepNext/>
              <w:widowControl w:val="0"/>
              <w:tabs>
                <w:tab w:val="left" w:pos="1524"/>
              </w:tabs>
              <w:ind w:left="1440" w:right="396" w:hanging="1440"/>
              <w:outlineLvl w:val="1"/>
              <w:rPr>
                <w:rFonts w:cs="Arial"/>
                <w:b/>
                <w:snapToGrid w:val="0"/>
                <w:sz w:val="20"/>
                <w:u w:val="single"/>
              </w:rPr>
            </w:pPr>
            <w:r w:rsidRPr="00DD4963">
              <w:rPr>
                <w:rFonts w:cs="Arial"/>
                <w:b/>
                <w:snapToGrid w:val="0"/>
                <w:sz w:val="20"/>
                <w:u w:val="single"/>
              </w:rPr>
              <w:t>Practical Aspects</w:t>
            </w:r>
          </w:p>
          <w:p w14:paraId="00D3C0DF" w14:textId="3F448750" w:rsidR="004942AC" w:rsidRDefault="004942AC" w:rsidP="004942AC">
            <w:pPr>
              <w:rPr>
                <w:rFonts w:cs="Arial"/>
                <w:sz w:val="20"/>
              </w:rPr>
            </w:pPr>
            <w:r w:rsidRPr="00DD4963">
              <w:rPr>
                <w:rFonts w:cs="Arial"/>
                <w:sz w:val="20"/>
              </w:rPr>
              <w:t xml:space="preserve">A written </w:t>
            </w:r>
            <w:r w:rsidR="0005788C">
              <w:rPr>
                <w:rFonts w:cs="Arial"/>
                <w:sz w:val="20"/>
              </w:rPr>
              <w:t>SOP</w:t>
            </w:r>
            <w:r w:rsidRPr="00DD4963">
              <w:rPr>
                <w:rFonts w:cs="Arial"/>
                <w:sz w:val="20"/>
              </w:rPr>
              <w:t xml:space="preserve"> will be in place in the Pharmacy and all staff, including locums, must be aware of the content.  </w:t>
            </w:r>
          </w:p>
          <w:p w14:paraId="569AE7C7" w14:textId="77777777" w:rsidR="004942AC" w:rsidRPr="00DD4963" w:rsidRDefault="004942AC" w:rsidP="004942AC">
            <w:pPr>
              <w:rPr>
                <w:rFonts w:cs="Arial"/>
                <w:sz w:val="20"/>
              </w:rPr>
            </w:pPr>
          </w:p>
          <w:p w14:paraId="0FBAA30D" w14:textId="77777777" w:rsidR="004942AC" w:rsidRPr="00DD4963" w:rsidRDefault="004942AC" w:rsidP="004942AC">
            <w:pPr>
              <w:rPr>
                <w:rFonts w:cs="Arial"/>
                <w:sz w:val="20"/>
              </w:rPr>
            </w:pPr>
            <w:r w:rsidRPr="00DD4963">
              <w:rPr>
                <w:rFonts w:cs="Arial"/>
                <w:sz w:val="20"/>
              </w:rPr>
              <w:t>The supervised consumption of medication will always occur in discreet areas, (preferably consultation area).</w:t>
            </w:r>
          </w:p>
          <w:p w14:paraId="060DDBEE" w14:textId="77777777" w:rsidR="004942AC" w:rsidRPr="00DD4963" w:rsidRDefault="004942AC" w:rsidP="004942AC">
            <w:pPr>
              <w:rPr>
                <w:rFonts w:cs="Arial"/>
                <w:sz w:val="20"/>
              </w:rPr>
            </w:pPr>
          </w:p>
          <w:p w14:paraId="5CBAE165" w14:textId="77777777" w:rsidR="004942AC" w:rsidRPr="00DD4963" w:rsidRDefault="004942AC" w:rsidP="004942AC">
            <w:pPr>
              <w:tabs>
                <w:tab w:val="left" w:pos="1524"/>
              </w:tabs>
              <w:rPr>
                <w:rFonts w:cs="Arial"/>
                <w:sz w:val="20"/>
              </w:rPr>
            </w:pPr>
            <w:r w:rsidRPr="00DD4963">
              <w:rPr>
                <w:rFonts w:cs="Arial"/>
                <w:sz w:val="20"/>
              </w:rPr>
              <w:t>The Pharmacist should consider contacting the Prescriber / Prescribing Agency if:</w:t>
            </w:r>
          </w:p>
          <w:p w14:paraId="0865D8C7" w14:textId="77777777" w:rsidR="004942AC" w:rsidRPr="00DD4963" w:rsidRDefault="004942AC" w:rsidP="004942AC">
            <w:pPr>
              <w:rPr>
                <w:rFonts w:cs="Arial"/>
                <w:sz w:val="20"/>
              </w:rPr>
            </w:pPr>
          </w:p>
          <w:p w14:paraId="463A1226" w14:textId="77777777" w:rsidR="004942AC" w:rsidRPr="00DD4963" w:rsidRDefault="004942AC" w:rsidP="004942AC">
            <w:pPr>
              <w:numPr>
                <w:ilvl w:val="0"/>
                <w:numId w:val="19"/>
              </w:numPr>
              <w:suppressAutoHyphens w:val="0"/>
              <w:rPr>
                <w:rFonts w:cs="Arial"/>
                <w:sz w:val="20"/>
              </w:rPr>
            </w:pPr>
            <w:r w:rsidRPr="00DD4963">
              <w:rPr>
                <w:rFonts w:cs="Arial"/>
                <w:sz w:val="20"/>
              </w:rPr>
              <w:t>The client appears ill.</w:t>
            </w:r>
          </w:p>
          <w:p w14:paraId="3CD71D10" w14:textId="4361E670" w:rsidR="004942AC" w:rsidRPr="00810E34" w:rsidRDefault="004942AC" w:rsidP="004942AC">
            <w:pPr>
              <w:numPr>
                <w:ilvl w:val="0"/>
                <w:numId w:val="19"/>
              </w:numPr>
              <w:suppressAutoHyphens w:val="0"/>
              <w:rPr>
                <w:rFonts w:cs="Arial"/>
                <w:sz w:val="20"/>
              </w:rPr>
            </w:pPr>
            <w:r w:rsidRPr="00810E34">
              <w:rPr>
                <w:rFonts w:cs="Arial"/>
                <w:sz w:val="20"/>
              </w:rPr>
              <w:t xml:space="preserve">The client misses </w:t>
            </w:r>
            <w:r w:rsidR="00810E34" w:rsidRPr="00810E34">
              <w:rPr>
                <w:rFonts w:cs="Arial"/>
                <w:sz w:val="20"/>
              </w:rPr>
              <w:t>t</w:t>
            </w:r>
            <w:r w:rsidR="00F4723B">
              <w:rPr>
                <w:rFonts w:cs="Arial"/>
                <w:sz w:val="20"/>
              </w:rPr>
              <w:t>wo</w:t>
            </w:r>
            <w:r w:rsidRPr="00810E34">
              <w:rPr>
                <w:rFonts w:cs="Arial"/>
                <w:sz w:val="20"/>
              </w:rPr>
              <w:t xml:space="preserve"> consecutive doses.</w:t>
            </w:r>
            <w:r w:rsidR="00A00E1E" w:rsidRPr="00810E34">
              <w:rPr>
                <w:rFonts w:cs="Arial"/>
                <w:sz w:val="20"/>
              </w:rPr>
              <w:t xml:space="preserve"> </w:t>
            </w:r>
          </w:p>
          <w:p w14:paraId="2382BFD0" w14:textId="77777777" w:rsidR="004942AC" w:rsidRPr="00DD4963" w:rsidRDefault="004942AC" w:rsidP="004942AC">
            <w:pPr>
              <w:numPr>
                <w:ilvl w:val="0"/>
                <w:numId w:val="19"/>
              </w:numPr>
              <w:suppressAutoHyphens w:val="0"/>
              <w:rPr>
                <w:rFonts w:cs="Arial"/>
                <w:sz w:val="20"/>
              </w:rPr>
            </w:pPr>
            <w:r w:rsidRPr="00DD4963">
              <w:rPr>
                <w:rFonts w:cs="Arial"/>
                <w:sz w:val="20"/>
              </w:rPr>
              <w:t>The client does not consume whole dose.</w:t>
            </w:r>
          </w:p>
          <w:p w14:paraId="6A054F99" w14:textId="77777777" w:rsidR="004942AC" w:rsidRPr="00DD4963" w:rsidRDefault="004942AC" w:rsidP="004942AC">
            <w:pPr>
              <w:numPr>
                <w:ilvl w:val="0"/>
                <w:numId w:val="19"/>
              </w:numPr>
              <w:suppressAutoHyphens w:val="0"/>
              <w:rPr>
                <w:rFonts w:cs="Arial"/>
                <w:sz w:val="20"/>
              </w:rPr>
            </w:pPr>
            <w:r w:rsidRPr="00DD4963">
              <w:rPr>
                <w:rFonts w:cs="Arial"/>
                <w:sz w:val="20"/>
              </w:rPr>
              <w:t>The client tries to avoid supervision of the procedure.</w:t>
            </w:r>
          </w:p>
          <w:p w14:paraId="68CB93E5" w14:textId="77777777" w:rsidR="004942AC" w:rsidRPr="00DD4963" w:rsidRDefault="004942AC" w:rsidP="004942AC">
            <w:pPr>
              <w:numPr>
                <w:ilvl w:val="0"/>
                <w:numId w:val="19"/>
              </w:numPr>
              <w:suppressAutoHyphens w:val="0"/>
              <w:rPr>
                <w:rFonts w:cs="Arial"/>
                <w:sz w:val="20"/>
              </w:rPr>
            </w:pPr>
            <w:r w:rsidRPr="00DD4963">
              <w:rPr>
                <w:rFonts w:cs="Arial"/>
                <w:sz w:val="20"/>
              </w:rPr>
              <w:t>The client appears to be intoxicated with alcohol or illicit drugs.</w:t>
            </w:r>
          </w:p>
          <w:p w14:paraId="64F5A6EF" w14:textId="77777777" w:rsidR="004942AC" w:rsidRPr="00DD4963" w:rsidRDefault="004942AC" w:rsidP="004942AC">
            <w:pPr>
              <w:numPr>
                <w:ilvl w:val="0"/>
                <w:numId w:val="19"/>
              </w:numPr>
              <w:suppressAutoHyphens w:val="0"/>
              <w:rPr>
                <w:rFonts w:ascii="Times New Roman" w:hAnsi="Times New Roman"/>
                <w:sz w:val="20"/>
              </w:rPr>
            </w:pPr>
            <w:r w:rsidRPr="00DD4963">
              <w:rPr>
                <w:rFonts w:cs="Arial"/>
                <w:sz w:val="20"/>
              </w:rPr>
              <w:t>The behaviour of the client is unacceptable, e.g. shoplifting/verbal and/or physical abuse</w:t>
            </w:r>
            <w:r>
              <w:rPr>
                <w:rFonts w:cs="Arial"/>
                <w:sz w:val="20"/>
              </w:rPr>
              <w:t>.</w:t>
            </w:r>
          </w:p>
          <w:p w14:paraId="3F120A7F" w14:textId="77777777" w:rsidR="004942AC" w:rsidRPr="00DD4963" w:rsidRDefault="004942AC" w:rsidP="004942AC">
            <w:pPr>
              <w:numPr>
                <w:ilvl w:val="0"/>
                <w:numId w:val="19"/>
              </w:numPr>
              <w:suppressAutoHyphens w:val="0"/>
              <w:rPr>
                <w:rFonts w:ascii="Times New Roman" w:hAnsi="Times New Roman"/>
                <w:sz w:val="20"/>
              </w:rPr>
            </w:pPr>
            <w:r w:rsidRPr="00DD4963">
              <w:rPr>
                <w:rFonts w:cs="Arial"/>
                <w:sz w:val="20"/>
              </w:rPr>
              <w:t>There is any doubt whether it is safe to supply the dose.</w:t>
            </w:r>
          </w:p>
          <w:p w14:paraId="322984A7" w14:textId="77777777" w:rsidR="004942AC" w:rsidRPr="00DD4963" w:rsidRDefault="004942AC" w:rsidP="004942AC">
            <w:pPr>
              <w:rPr>
                <w:rFonts w:cs="Arial"/>
                <w:sz w:val="20"/>
              </w:rPr>
            </w:pPr>
          </w:p>
          <w:p w14:paraId="7DD2BE53" w14:textId="77777777" w:rsidR="004942AC" w:rsidRPr="00DD4963" w:rsidRDefault="004942AC" w:rsidP="004942AC">
            <w:pPr>
              <w:spacing w:before="100" w:after="100"/>
              <w:rPr>
                <w:rFonts w:cs="Arial"/>
                <w:bCs/>
                <w:i/>
                <w:sz w:val="20"/>
              </w:rPr>
            </w:pPr>
            <w:r w:rsidRPr="00DD4963">
              <w:rPr>
                <w:rFonts w:cs="Arial"/>
                <w:bCs/>
                <w:i/>
                <w:sz w:val="20"/>
              </w:rPr>
              <w:t>NOTE:</w:t>
            </w:r>
          </w:p>
          <w:p w14:paraId="18DC772E" w14:textId="77777777" w:rsidR="004942AC" w:rsidRPr="00DD4963" w:rsidRDefault="004942AC" w:rsidP="004942AC">
            <w:pPr>
              <w:ind w:left="720"/>
              <w:rPr>
                <w:rFonts w:cs="Arial"/>
                <w:bCs/>
                <w:sz w:val="20"/>
              </w:rPr>
            </w:pPr>
            <w:r w:rsidRPr="00DD4963">
              <w:rPr>
                <w:rFonts w:cs="Arial"/>
                <w:bCs/>
                <w:sz w:val="20"/>
              </w:rPr>
              <w:t>Missing doses may result in a drop in Opiate tolerance with increased risk of accidental overdose.</w:t>
            </w:r>
          </w:p>
          <w:p w14:paraId="4D6ACF11" w14:textId="5BFB1B83" w:rsidR="004942AC" w:rsidRDefault="004942AC" w:rsidP="003617E7">
            <w:pPr>
              <w:ind w:left="720"/>
              <w:rPr>
                <w:rFonts w:cs="Arial"/>
                <w:bCs/>
                <w:sz w:val="20"/>
              </w:rPr>
            </w:pPr>
            <w:r w:rsidRPr="00DD4963">
              <w:rPr>
                <w:rFonts w:cs="Arial"/>
                <w:bCs/>
                <w:sz w:val="20"/>
              </w:rPr>
              <w:t>Clients stable on medication should be alert and coherent.</w:t>
            </w:r>
          </w:p>
          <w:p w14:paraId="52A653A9" w14:textId="77777777" w:rsidR="009E7A78" w:rsidRDefault="009E7A78" w:rsidP="003617E7">
            <w:pPr>
              <w:ind w:left="720"/>
              <w:rPr>
                <w:rFonts w:cs="Arial"/>
                <w:bCs/>
                <w:sz w:val="20"/>
              </w:rPr>
            </w:pPr>
          </w:p>
          <w:p w14:paraId="15815520" w14:textId="77777777" w:rsidR="009E7A78" w:rsidRDefault="009E7A78" w:rsidP="009E7A78">
            <w:pPr>
              <w:rPr>
                <w:rFonts w:cs="Arial"/>
                <w:bCs/>
                <w:sz w:val="20"/>
              </w:rPr>
            </w:pPr>
          </w:p>
          <w:p w14:paraId="312998E2" w14:textId="77777777" w:rsidR="009E7A78" w:rsidRPr="00DD4963" w:rsidRDefault="009E7A78" w:rsidP="009E7A78">
            <w:pPr>
              <w:keepNext/>
              <w:outlineLvl w:val="0"/>
              <w:rPr>
                <w:rFonts w:cs="Arial"/>
                <w:b/>
                <w:bCs/>
                <w:sz w:val="20"/>
                <w:u w:val="single"/>
              </w:rPr>
            </w:pPr>
            <w:r w:rsidRPr="00DD4963">
              <w:rPr>
                <w:rFonts w:cs="Arial"/>
                <w:b/>
                <w:bCs/>
                <w:sz w:val="20"/>
                <w:u w:val="single"/>
              </w:rPr>
              <w:t>The Supervised self-administration procedure</w:t>
            </w:r>
          </w:p>
          <w:p w14:paraId="23DADB56" w14:textId="77777777" w:rsidR="009E7A78" w:rsidRPr="00DD4963" w:rsidRDefault="009E7A78" w:rsidP="009E7A78">
            <w:pPr>
              <w:rPr>
                <w:sz w:val="20"/>
                <w:u w:val="single"/>
              </w:rPr>
            </w:pPr>
          </w:p>
          <w:p w14:paraId="1E1D45CA" w14:textId="77777777" w:rsidR="009E7A78" w:rsidRPr="00DD4963" w:rsidRDefault="009E7A78" w:rsidP="009E7A78">
            <w:pPr>
              <w:pStyle w:val="ListParagraph"/>
              <w:numPr>
                <w:ilvl w:val="0"/>
                <w:numId w:val="41"/>
              </w:numPr>
              <w:tabs>
                <w:tab w:val="left" w:pos="0"/>
              </w:tabs>
              <w:suppressAutoHyphens w:val="0"/>
              <w:ind w:left="426" w:hanging="426"/>
              <w:rPr>
                <w:sz w:val="20"/>
              </w:rPr>
            </w:pPr>
            <w:r w:rsidRPr="00DD4963">
              <w:rPr>
                <w:sz w:val="20"/>
              </w:rPr>
              <w:t>A written protocol must be in place within the Pharmacy and all staff including locums, must be aware of the contents. The protocol must include how staff deal with clients and what to do if a client fails to attend or is abusive etc., as well as the following points:</w:t>
            </w:r>
          </w:p>
          <w:p w14:paraId="640B1E2A" w14:textId="77777777" w:rsidR="009E7A78" w:rsidRPr="00DD4963" w:rsidRDefault="009E7A78" w:rsidP="009E7A78">
            <w:pPr>
              <w:rPr>
                <w:sz w:val="20"/>
              </w:rPr>
            </w:pPr>
          </w:p>
          <w:p w14:paraId="19910B8D" w14:textId="77777777" w:rsidR="009E7A78" w:rsidRPr="00DD4963" w:rsidRDefault="009E7A78" w:rsidP="009E7A78">
            <w:pPr>
              <w:numPr>
                <w:ilvl w:val="0"/>
                <w:numId w:val="32"/>
              </w:numPr>
              <w:tabs>
                <w:tab w:val="left" w:pos="360"/>
              </w:tabs>
              <w:suppressAutoHyphens w:val="0"/>
              <w:rPr>
                <w:sz w:val="20"/>
              </w:rPr>
            </w:pPr>
            <w:r w:rsidRPr="00DD4963">
              <w:rPr>
                <w:sz w:val="20"/>
              </w:rPr>
              <w:t xml:space="preserve">Close liaison between the </w:t>
            </w:r>
            <w:r w:rsidRPr="00DD4963">
              <w:rPr>
                <w:rFonts w:cs="Arial"/>
                <w:sz w:val="20"/>
              </w:rPr>
              <w:t>Prescriber or Prescribing Agency</w:t>
            </w:r>
            <w:r w:rsidRPr="00DD4963">
              <w:rPr>
                <w:sz w:val="20"/>
              </w:rPr>
              <w:t xml:space="preserve"> and the pharmacist must be monitored</w:t>
            </w:r>
          </w:p>
          <w:p w14:paraId="6C74CEFA" w14:textId="77777777" w:rsidR="009E7A78" w:rsidRPr="00DD4963" w:rsidRDefault="009E7A78" w:rsidP="009E7A78">
            <w:pPr>
              <w:numPr>
                <w:ilvl w:val="0"/>
                <w:numId w:val="33"/>
              </w:numPr>
              <w:tabs>
                <w:tab w:val="left" w:pos="360"/>
              </w:tabs>
              <w:suppressAutoHyphens w:val="0"/>
              <w:rPr>
                <w:sz w:val="20"/>
              </w:rPr>
            </w:pPr>
            <w:r w:rsidRPr="00DD4963">
              <w:rPr>
                <w:sz w:val="20"/>
              </w:rPr>
              <w:t xml:space="preserve">The </w:t>
            </w:r>
            <w:r w:rsidRPr="00DD4963">
              <w:rPr>
                <w:rFonts w:cs="Arial"/>
                <w:sz w:val="20"/>
              </w:rPr>
              <w:t>Prescriber or Prescribing Agency</w:t>
            </w:r>
            <w:r w:rsidRPr="00DD4963">
              <w:rPr>
                <w:sz w:val="20"/>
              </w:rPr>
              <w:t xml:space="preserve"> will identify and allocate clients to Pharmacies. The </w:t>
            </w:r>
            <w:r w:rsidRPr="00DD4963">
              <w:rPr>
                <w:rFonts w:cs="Arial"/>
                <w:sz w:val="20"/>
              </w:rPr>
              <w:t>Prescriber or Prescribing Agency</w:t>
            </w:r>
            <w:r w:rsidRPr="00DD4963">
              <w:rPr>
                <w:sz w:val="20"/>
              </w:rPr>
              <w:t xml:space="preserve"> will confirm with Pharmacist prior to issue of prescriptions, including collection times for medication.</w:t>
            </w:r>
          </w:p>
          <w:p w14:paraId="583533D8" w14:textId="77777777" w:rsidR="009E7A78" w:rsidRPr="00DD4963" w:rsidRDefault="009E7A78" w:rsidP="009E7A78">
            <w:pPr>
              <w:numPr>
                <w:ilvl w:val="0"/>
                <w:numId w:val="34"/>
              </w:numPr>
              <w:tabs>
                <w:tab w:val="left" w:pos="360"/>
              </w:tabs>
              <w:suppressAutoHyphens w:val="0"/>
              <w:rPr>
                <w:sz w:val="20"/>
              </w:rPr>
            </w:pPr>
            <w:r w:rsidRPr="00DD4963">
              <w:rPr>
                <w:sz w:val="20"/>
              </w:rPr>
              <w:t xml:space="preserve">The </w:t>
            </w:r>
            <w:r w:rsidRPr="00DD4963">
              <w:rPr>
                <w:rFonts w:cs="Arial"/>
                <w:sz w:val="20"/>
              </w:rPr>
              <w:t>Prescriber or Prescribing Agency</w:t>
            </w:r>
            <w:r w:rsidRPr="00DD4963">
              <w:rPr>
                <w:sz w:val="20"/>
              </w:rPr>
              <w:t xml:space="preserve"> will make it clear to the client that the daily dose will be consumed in the Pharmacy, followed by a drink of water.</w:t>
            </w:r>
          </w:p>
          <w:p w14:paraId="0C12DC62" w14:textId="77777777" w:rsidR="009E7A78" w:rsidRDefault="009E7A78" w:rsidP="009E7A78">
            <w:pPr>
              <w:numPr>
                <w:ilvl w:val="0"/>
                <w:numId w:val="35"/>
              </w:numPr>
              <w:tabs>
                <w:tab w:val="left" w:pos="360"/>
              </w:tabs>
              <w:suppressAutoHyphens w:val="0"/>
              <w:rPr>
                <w:sz w:val="20"/>
              </w:rPr>
            </w:pPr>
            <w:r w:rsidRPr="00DD4963">
              <w:rPr>
                <w:sz w:val="20"/>
              </w:rPr>
              <w:t>A contract between the pharmacist and the client must be developed and explained to the client at the outset. This will cover issues such as:</w:t>
            </w:r>
          </w:p>
          <w:p w14:paraId="4A9D5931" w14:textId="77777777" w:rsidR="009E7A78" w:rsidRPr="0061078E" w:rsidRDefault="009E7A78" w:rsidP="009E7A78">
            <w:pPr>
              <w:tabs>
                <w:tab w:val="left" w:pos="360"/>
              </w:tabs>
              <w:suppressAutoHyphens w:val="0"/>
              <w:ind w:left="786"/>
              <w:rPr>
                <w:sz w:val="20"/>
              </w:rPr>
            </w:pPr>
          </w:p>
          <w:p w14:paraId="1173927B" w14:textId="77777777" w:rsidR="009E7A78" w:rsidRPr="00DD4963" w:rsidRDefault="009E7A78" w:rsidP="009E7A78">
            <w:pPr>
              <w:numPr>
                <w:ilvl w:val="0"/>
                <w:numId w:val="42"/>
              </w:numPr>
              <w:tabs>
                <w:tab w:val="left" w:pos="720"/>
              </w:tabs>
              <w:suppressAutoHyphens w:val="0"/>
              <w:ind w:left="1440"/>
              <w:rPr>
                <w:sz w:val="20"/>
              </w:rPr>
            </w:pPr>
            <w:r w:rsidRPr="00DD4963">
              <w:rPr>
                <w:sz w:val="20"/>
              </w:rPr>
              <w:t>When and when not to attend</w:t>
            </w:r>
          </w:p>
          <w:p w14:paraId="19C73ED2" w14:textId="77777777" w:rsidR="009E7A78" w:rsidRPr="00DD4963" w:rsidRDefault="009E7A78" w:rsidP="009E7A78">
            <w:pPr>
              <w:numPr>
                <w:ilvl w:val="0"/>
                <w:numId w:val="42"/>
              </w:numPr>
              <w:tabs>
                <w:tab w:val="left" w:pos="720"/>
              </w:tabs>
              <w:suppressAutoHyphens w:val="0"/>
              <w:ind w:left="1440"/>
              <w:rPr>
                <w:sz w:val="20"/>
              </w:rPr>
            </w:pPr>
            <w:r w:rsidRPr="00DD4963">
              <w:rPr>
                <w:sz w:val="20"/>
              </w:rPr>
              <w:t>Missed doses cannot be dispensed</w:t>
            </w:r>
          </w:p>
          <w:p w14:paraId="0BC1B25E" w14:textId="77777777" w:rsidR="009E7A78" w:rsidRPr="00DD4963" w:rsidRDefault="009E7A78" w:rsidP="009E7A78">
            <w:pPr>
              <w:numPr>
                <w:ilvl w:val="0"/>
                <w:numId w:val="42"/>
              </w:numPr>
              <w:tabs>
                <w:tab w:val="left" w:pos="720"/>
              </w:tabs>
              <w:suppressAutoHyphens w:val="0"/>
              <w:ind w:left="1440"/>
              <w:rPr>
                <w:sz w:val="20"/>
              </w:rPr>
            </w:pPr>
            <w:r w:rsidRPr="00DD4963">
              <w:rPr>
                <w:sz w:val="20"/>
              </w:rPr>
              <w:t>Weekend/Bank Holiday arrangements</w:t>
            </w:r>
          </w:p>
          <w:p w14:paraId="20E47CD8" w14:textId="77777777" w:rsidR="009E7A78" w:rsidRPr="00DD4963" w:rsidRDefault="009E7A78" w:rsidP="009E7A78">
            <w:pPr>
              <w:numPr>
                <w:ilvl w:val="0"/>
                <w:numId w:val="42"/>
              </w:numPr>
              <w:tabs>
                <w:tab w:val="left" w:pos="720"/>
              </w:tabs>
              <w:suppressAutoHyphens w:val="0"/>
              <w:ind w:left="1440"/>
              <w:rPr>
                <w:sz w:val="20"/>
              </w:rPr>
            </w:pPr>
            <w:r w:rsidRPr="00DD4963">
              <w:rPr>
                <w:sz w:val="20"/>
              </w:rPr>
              <w:t>Acceptable and unacceptable behaviour – within the Pharmacy</w:t>
            </w:r>
          </w:p>
          <w:p w14:paraId="789622E3" w14:textId="77777777" w:rsidR="009E7A78" w:rsidRPr="00DD4963" w:rsidRDefault="009E7A78" w:rsidP="009E7A78">
            <w:pPr>
              <w:rPr>
                <w:sz w:val="20"/>
              </w:rPr>
            </w:pPr>
          </w:p>
          <w:p w14:paraId="32C5560D" w14:textId="6451461E" w:rsidR="009E7A78" w:rsidRPr="00DD4963" w:rsidRDefault="009E7A78" w:rsidP="009E7A78">
            <w:pPr>
              <w:numPr>
                <w:ilvl w:val="0"/>
                <w:numId w:val="36"/>
              </w:numPr>
              <w:tabs>
                <w:tab w:val="left" w:pos="360"/>
              </w:tabs>
              <w:suppressAutoHyphens w:val="0"/>
              <w:rPr>
                <w:sz w:val="20"/>
              </w:rPr>
            </w:pPr>
            <w:r w:rsidRPr="00DD4963">
              <w:rPr>
                <w:sz w:val="20"/>
              </w:rPr>
              <w:t xml:space="preserve">The daily dose will be measured into a container, capped and labelled so that when the client </w:t>
            </w:r>
            <w:proofErr w:type="gramStart"/>
            <w:r w:rsidRPr="00DD4963">
              <w:rPr>
                <w:sz w:val="20"/>
              </w:rPr>
              <w:t>arrives</w:t>
            </w:r>
            <w:proofErr w:type="gramEnd"/>
            <w:r w:rsidRPr="00DD4963">
              <w:rPr>
                <w:sz w:val="20"/>
              </w:rPr>
              <w:t xml:space="preserve"> </w:t>
            </w:r>
            <w:r w:rsidR="008438BB">
              <w:rPr>
                <w:sz w:val="20"/>
              </w:rPr>
              <w:t>they are</w:t>
            </w:r>
            <w:r w:rsidRPr="00DD4963">
              <w:rPr>
                <w:sz w:val="20"/>
              </w:rPr>
              <w:t xml:space="preserve"> handed the container; client consumes his medication followed by a drink of water. The pharmacist must be satisfied that the dose has actually been consumed.</w:t>
            </w:r>
          </w:p>
          <w:p w14:paraId="578306AA" w14:textId="77777777" w:rsidR="009E7A78" w:rsidRPr="00DD4963" w:rsidRDefault="009E7A78" w:rsidP="009E7A78">
            <w:pPr>
              <w:rPr>
                <w:sz w:val="20"/>
              </w:rPr>
            </w:pPr>
          </w:p>
          <w:p w14:paraId="58A38EB5" w14:textId="77777777" w:rsidR="009E7A78" w:rsidRPr="00DD4963" w:rsidRDefault="009E7A78" w:rsidP="009E7A78">
            <w:pPr>
              <w:numPr>
                <w:ilvl w:val="0"/>
                <w:numId w:val="37"/>
              </w:numPr>
              <w:tabs>
                <w:tab w:val="left" w:pos="360"/>
              </w:tabs>
              <w:suppressAutoHyphens w:val="0"/>
              <w:rPr>
                <w:sz w:val="20"/>
              </w:rPr>
            </w:pPr>
            <w:r w:rsidRPr="00DD4963">
              <w:rPr>
                <w:sz w:val="20"/>
              </w:rPr>
              <w:t>It is important that the medication is ready for the client’s arrival. The whole operation should be as discreet and efficient as possible, maintaining the client’s dignity and saving the pharmacist’s time.</w:t>
            </w:r>
          </w:p>
          <w:p w14:paraId="15A6A5A0" w14:textId="77777777" w:rsidR="009E7A78" w:rsidRPr="00DD4963" w:rsidRDefault="009E7A78" w:rsidP="009E7A78">
            <w:pPr>
              <w:rPr>
                <w:sz w:val="20"/>
              </w:rPr>
            </w:pPr>
          </w:p>
          <w:p w14:paraId="352CA5DF" w14:textId="77777777" w:rsidR="009E7A78" w:rsidRPr="00DD4963" w:rsidRDefault="009E7A78" w:rsidP="009E7A78">
            <w:pPr>
              <w:numPr>
                <w:ilvl w:val="0"/>
                <w:numId w:val="38"/>
              </w:numPr>
              <w:tabs>
                <w:tab w:val="left" w:pos="360"/>
              </w:tabs>
              <w:suppressAutoHyphens w:val="0"/>
              <w:rPr>
                <w:sz w:val="20"/>
              </w:rPr>
            </w:pPr>
            <w:r w:rsidRPr="00DD4963">
              <w:rPr>
                <w:sz w:val="20"/>
              </w:rPr>
              <w:t xml:space="preserve">The patient’s identity must be checked and, if need be, verified by the </w:t>
            </w:r>
            <w:r w:rsidRPr="00DD4963">
              <w:rPr>
                <w:rFonts w:cs="Arial"/>
                <w:sz w:val="20"/>
              </w:rPr>
              <w:t>Prescriber or Prescribing Agency</w:t>
            </w:r>
            <w:r w:rsidRPr="00DD4963">
              <w:rPr>
                <w:sz w:val="20"/>
              </w:rPr>
              <w:t>.</w:t>
            </w:r>
          </w:p>
          <w:p w14:paraId="0CE41F13" w14:textId="77777777" w:rsidR="009E7A78" w:rsidRPr="00DD4963" w:rsidRDefault="009E7A78" w:rsidP="009E7A78">
            <w:pPr>
              <w:rPr>
                <w:sz w:val="20"/>
              </w:rPr>
            </w:pPr>
          </w:p>
          <w:p w14:paraId="2688E52F" w14:textId="77777777" w:rsidR="009E7A78" w:rsidRPr="00DD4963" w:rsidRDefault="009E7A78" w:rsidP="009E7A78">
            <w:pPr>
              <w:numPr>
                <w:ilvl w:val="0"/>
                <w:numId w:val="39"/>
              </w:numPr>
              <w:tabs>
                <w:tab w:val="left" w:pos="360"/>
              </w:tabs>
              <w:suppressAutoHyphens w:val="0"/>
              <w:rPr>
                <w:sz w:val="20"/>
              </w:rPr>
            </w:pPr>
            <w:r w:rsidRPr="00DD4963">
              <w:rPr>
                <w:sz w:val="20"/>
              </w:rPr>
              <w:t>Doses that are collected for Sunday/Bank Holidays must be dispensed in a container with a childproof lid.</w:t>
            </w:r>
          </w:p>
          <w:p w14:paraId="6CCD0846" w14:textId="77777777" w:rsidR="009E7A78" w:rsidRDefault="009E7A78" w:rsidP="009E7A78">
            <w:pPr>
              <w:widowControl w:val="0"/>
              <w:rPr>
                <w:rFonts w:eastAsia="Calibri" w:cs="Arial"/>
                <w:sz w:val="20"/>
                <w:lang w:eastAsia="en-GB"/>
              </w:rPr>
            </w:pPr>
          </w:p>
          <w:p w14:paraId="10C35B38" w14:textId="77777777" w:rsidR="009E7A78" w:rsidRDefault="009E7A78" w:rsidP="009E7A78">
            <w:pPr>
              <w:numPr>
                <w:ilvl w:val="0"/>
                <w:numId w:val="40"/>
              </w:numPr>
              <w:tabs>
                <w:tab w:val="left" w:pos="360"/>
              </w:tabs>
              <w:suppressAutoHyphens w:val="0"/>
              <w:rPr>
                <w:sz w:val="20"/>
              </w:rPr>
            </w:pPr>
            <w:r w:rsidRPr="00DD4963">
              <w:rPr>
                <w:sz w:val="20"/>
              </w:rPr>
              <w:t xml:space="preserve">If the pharmacist considers the client’s behaviour to be unacceptable, or the client is intoxicated, the </w:t>
            </w:r>
            <w:r w:rsidRPr="00DD4963">
              <w:rPr>
                <w:rFonts w:cs="Arial"/>
                <w:sz w:val="20"/>
              </w:rPr>
              <w:t>Prescriber or Prescribing Agency</w:t>
            </w:r>
            <w:r w:rsidRPr="00DD4963">
              <w:rPr>
                <w:sz w:val="20"/>
              </w:rPr>
              <w:t xml:space="preserve"> must be informed and the dose withheld.</w:t>
            </w:r>
          </w:p>
          <w:p w14:paraId="26E81991" w14:textId="77777777" w:rsidR="009E7A78" w:rsidRPr="003617E7" w:rsidRDefault="009E7A78" w:rsidP="009E7A78">
            <w:pPr>
              <w:rPr>
                <w:rFonts w:cs="Arial"/>
                <w:bCs/>
                <w:sz w:val="20"/>
              </w:rPr>
            </w:pPr>
          </w:p>
          <w:p w14:paraId="769ADA84" w14:textId="538B77E0" w:rsidR="00CD22D0" w:rsidRPr="00CD22D0" w:rsidRDefault="00CD22D0" w:rsidP="00A83600">
            <w:pPr>
              <w:tabs>
                <w:tab w:val="left" w:pos="1524"/>
              </w:tabs>
              <w:suppressAutoHyphens w:val="0"/>
              <w:rPr>
                <w:rFonts w:cs="Arial"/>
                <w:b/>
                <w:bCs/>
                <w:sz w:val="20"/>
              </w:rPr>
            </w:pPr>
          </w:p>
        </w:tc>
      </w:tr>
      <w:tr w:rsidR="001E2E94" w:rsidRPr="00FA34B0" w14:paraId="3D3B1791" w14:textId="77777777" w:rsidTr="006969ED">
        <w:tc>
          <w:tcPr>
            <w:tcW w:w="9016" w:type="dxa"/>
            <w:shd w:val="clear" w:color="auto" w:fill="BFBFBF" w:themeFill="background1" w:themeFillShade="BF"/>
          </w:tcPr>
          <w:p w14:paraId="63CFFD73" w14:textId="78213E02" w:rsidR="001E2E94" w:rsidRPr="006969ED" w:rsidRDefault="001E2E94">
            <w:pPr>
              <w:rPr>
                <w:rFonts w:cs="Arial"/>
                <w:b/>
                <w:bCs/>
                <w:sz w:val="20"/>
              </w:rPr>
            </w:pPr>
            <w:r w:rsidRPr="006969ED">
              <w:rPr>
                <w:rFonts w:cs="Arial"/>
                <w:b/>
                <w:bCs/>
                <w:sz w:val="20"/>
              </w:rPr>
              <w:t>5. Applicable Service Standards</w:t>
            </w:r>
          </w:p>
        </w:tc>
      </w:tr>
      <w:tr w:rsidR="001E2E94" w:rsidRPr="00FA34B0" w14:paraId="195362DF" w14:textId="77777777" w:rsidTr="001E2E94">
        <w:tc>
          <w:tcPr>
            <w:tcW w:w="9016" w:type="dxa"/>
          </w:tcPr>
          <w:p w14:paraId="1B67CB88" w14:textId="2A072BAF" w:rsidR="001E2E94" w:rsidRDefault="001E2E94">
            <w:pPr>
              <w:rPr>
                <w:rFonts w:cs="Arial"/>
                <w:b/>
                <w:bCs/>
                <w:sz w:val="20"/>
              </w:rPr>
            </w:pPr>
            <w:r w:rsidRPr="00CE4201">
              <w:rPr>
                <w:rFonts w:cs="Arial"/>
                <w:b/>
                <w:bCs/>
                <w:sz w:val="20"/>
              </w:rPr>
              <w:t>5.1 Applicable national standards (e.g. NICE)</w:t>
            </w:r>
          </w:p>
          <w:p w14:paraId="6A26BCF6" w14:textId="77777777" w:rsidR="00D42583" w:rsidRDefault="00D42583" w:rsidP="00D42583">
            <w:pPr>
              <w:ind w:left="426" w:hanging="426"/>
              <w:contextualSpacing/>
              <w:rPr>
                <w:rFonts w:cs="Arial"/>
                <w:sz w:val="20"/>
              </w:rPr>
            </w:pPr>
            <w:r w:rsidRPr="00DD4963">
              <w:rPr>
                <w:rFonts w:cs="Arial"/>
                <w:sz w:val="20"/>
              </w:rPr>
              <w:t>The service must comply with the following as appropriate:</w:t>
            </w:r>
          </w:p>
          <w:p w14:paraId="6B2C25BF" w14:textId="77777777" w:rsidR="00D42583" w:rsidRPr="00ED1A30" w:rsidRDefault="00D42583" w:rsidP="00D42583">
            <w:pPr>
              <w:ind w:left="426" w:hanging="426"/>
              <w:contextualSpacing/>
              <w:rPr>
                <w:rFonts w:cs="Arial"/>
                <w:sz w:val="20"/>
              </w:rPr>
            </w:pPr>
          </w:p>
          <w:p w14:paraId="17B0FE4F" w14:textId="77777777" w:rsidR="00D42583" w:rsidRPr="0008286C" w:rsidRDefault="00D42583" w:rsidP="00D42583">
            <w:pPr>
              <w:pStyle w:val="ListParagraph"/>
              <w:numPr>
                <w:ilvl w:val="0"/>
                <w:numId w:val="22"/>
              </w:numPr>
              <w:suppressAutoHyphens w:val="0"/>
              <w:rPr>
                <w:rFonts w:cs="Arial"/>
                <w:sz w:val="20"/>
              </w:rPr>
            </w:pPr>
            <w:r w:rsidRPr="0008286C">
              <w:rPr>
                <w:rFonts w:cs="Arial"/>
                <w:sz w:val="20"/>
              </w:rPr>
              <w:t>NICE Guidelines CG52 – Drug Misuse - Opioid detoxification July 2007</w:t>
            </w:r>
          </w:p>
          <w:p w14:paraId="7C18E228" w14:textId="77777777" w:rsidR="00D42583" w:rsidRPr="0008286C" w:rsidRDefault="00D42583" w:rsidP="00D42583">
            <w:pPr>
              <w:pStyle w:val="ListParagraph"/>
              <w:numPr>
                <w:ilvl w:val="0"/>
                <w:numId w:val="22"/>
              </w:numPr>
              <w:suppressAutoHyphens w:val="0"/>
              <w:rPr>
                <w:rFonts w:cs="Arial"/>
                <w:sz w:val="20"/>
              </w:rPr>
            </w:pPr>
            <w:r w:rsidRPr="0008286C">
              <w:rPr>
                <w:rFonts w:cs="Arial"/>
                <w:sz w:val="20"/>
              </w:rPr>
              <w:t>NICE Guidelines CG51 – Drug Misuse – Psychosocial interventions July 2007</w:t>
            </w:r>
          </w:p>
          <w:p w14:paraId="61A900FB" w14:textId="77777777" w:rsidR="00D42583" w:rsidRPr="0008286C" w:rsidRDefault="00D42583" w:rsidP="00D42583">
            <w:pPr>
              <w:pStyle w:val="Heading1"/>
              <w:keepNext w:val="0"/>
              <w:numPr>
                <w:ilvl w:val="0"/>
                <w:numId w:val="22"/>
              </w:numPr>
              <w:suppressAutoHyphens w:val="0"/>
              <w:spacing w:before="100" w:beforeAutospacing="1" w:after="100" w:afterAutospacing="1"/>
              <w:jc w:val="left"/>
              <w:rPr>
                <w:rFonts w:ascii="Arial" w:hAnsi="Arial" w:cs="Arial"/>
                <w:b/>
                <w:bCs/>
                <w:color w:val="auto"/>
                <w:sz w:val="20"/>
                <w:szCs w:val="20"/>
              </w:rPr>
            </w:pPr>
            <w:r w:rsidRPr="0008286C">
              <w:rPr>
                <w:rFonts w:ascii="Arial" w:hAnsi="Arial" w:cs="Arial"/>
                <w:color w:val="auto"/>
                <w:sz w:val="20"/>
                <w:szCs w:val="20"/>
              </w:rPr>
              <w:t>NICE Guidelines NG64 – Drug misuse prevention: targeted interventions February 2017</w:t>
            </w:r>
          </w:p>
          <w:p w14:paraId="2B977F1E" w14:textId="77777777" w:rsidR="00D42583" w:rsidRPr="0008286C" w:rsidRDefault="00D42583" w:rsidP="00D42583">
            <w:pPr>
              <w:pStyle w:val="ListParagraph"/>
              <w:numPr>
                <w:ilvl w:val="0"/>
                <w:numId w:val="22"/>
              </w:numPr>
              <w:suppressAutoHyphens w:val="0"/>
              <w:rPr>
                <w:rFonts w:cs="Arial"/>
                <w:sz w:val="20"/>
              </w:rPr>
            </w:pPr>
            <w:r w:rsidRPr="0008286C">
              <w:rPr>
                <w:rFonts w:cs="Arial"/>
                <w:sz w:val="20"/>
              </w:rPr>
              <w:t>NICE Technology appraisal TA114 – Methadone and buprenorphine for the management of opioid dependence January 2007</w:t>
            </w:r>
          </w:p>
          <w:p w14:paraId="6DF464E2" w14:textId="77777777" w:rsidR="00D42583" w:rsidRPr="0008286C" w:rsidRDefault="00D42583" w:rsidP="00D42583">
            <w:pPr>
              <w:pStyle w:val="ListParagraph"/>
              <w:numPr>
                <w:ilvl w:val="0"/>
                <w:numId w:val="22"/>
              </w:numPr>
              <w:suppressAutoHyphens w:val="0"/>
              <w:rPr>
                <w:rFonts w:cs="Arial"/>
                <w:sz w:val="20"/>
              </w:rPr>
            </w:pPr>
            <w:r w:rsidRPr="0008286C">
              <w:rPr>
                <w:rFonts w:cs="Arial"/>
                <w:sz w:val="20"/>
              </w:rPr>
              <w:t>NICE Quality Standards QS23 – Drug use disorders in adults November 2012</w:t>
            </w:r>
          </w:p>
          <w:p w14:paraId="53CF1AC7" w14:textId="77777777" w:rsidR="00D42583" w:rsidRPr="0008286C" w:rsidRDefault="00D42583" w:rsidP="00D42583">
            <w:pPr>
              <w:pStyle w:val="ListParagraph"/>
              <w:numPr>
                <w:ilvl w:val="0"/>
                <w:numId w:val="22"/>
              </w:numPr>
              <w:suppressAutoHyphens w:val="0"/>
              <w:rPr>
                <w:rFonts w:cs="Arial"/>
                <w:sz w:val="20"/>
              </w:rPr>
            </w:pPr>
            <w:r w:rsidRPr="0008286C">
              <w:rPr>
                <w:rFonts w:cs="Arial"/>
                <w:sz w:val="20"/>
              </w:rPr>
              <w:t xml:space="preserve">Care Quality Commission’s Essential standards of quality and safety </w:t>
            </w:r>
          </w:p>
          <w:p w14:paraId="4B4314B1" w14:textId="77777777" w:rsidR="00D42583" w:rsidRPr="0008286C" w:rsidRDefault="00D42583" w:rsidP="00D42583">
            <w:pPr>
              <w:widowControl w:val="0"/>
              <w:rPr>
                <w:rFonts w:eastAsia="Calibri" w:cs="Arial"/>
                <w:sz w:val="20"/>
                <w:lang w:eastAsia="en-GB"/>
              </w:rPr>
            </w:pPr>
          </w:p>
          <w:p w14:paraId="677DA051" w14:textId="77777777" w:rsidR="00D42583" w:rsidRDefault="00D42583" w:rsidP="00D42583">
            <w:pPr>
              <w:rPr>
                <w:rFonts w:cs="Arial"/>
                <w:sz w:val="20"/>
              </w:rPr>
            </w:pPr>
            <w:r w:rsidRPr="00DD4963">
              <w:rPr>
                <w:rFonts w:cs="Arial"/>
                <w:sz w:val="20"/>
              </w:rPr>
              <w:t>The service provider must comply with Standards for registered pharmacies as set out by the General Pharmaceutical Council as well as qualities set out by NHS England.</w:t>
            </w:r>
          </w:p>
          <w:p w14:paraId="016F43A7" w14:textId="77777777" w:rsidR="00CE4201" w:rsidRPr="00CE4201" w:rsidRDefault="00CE4201">
            <w:pPr>
              <w:rPr>
                <w:rFonts w:cs="Arial"/>
                <w:b/>
                <w:bCs/>
                <w:sz w:val="20"/>
              </w:rPr>
            </w:pPr>
          </w:p>
          <w:p w14:paraId="055A7C59" w14:textId="77777777" w:rsidR="00CB7976" w:rsidRDefault="001E2E94" w:rsidP="00CB7976">
            <w:pPr>
              <w:pStyle w:val="ListParagraph"/>
              <w:numPr>
                <w:ilvl w:val="1"/>
                <w:numId w:val="24"/>
              </w:numPr>
              <w:rPr>
                <w:rFonts w:cs="Arial"/>
                <w:b/>
                <w:bCs/>
                <w:sz w:val="20"/>
              </w:rPr>
            </w:pPr>
            <w:r w:rsidRPr="00CB7976">
              <w:rPr>
                <w:rFonts w:cs="Arial"/>
                <w:b/>
                <w:bCs/>
                <w:sz w:val="20"/>
              </w:rPr>
              <w:t>Applicable local standards and terms of service</w:t>
            </w:r>
          </w:p>
          <w:p w14:paraId="4DA5AE11" w14:textId="77777777" w:rsidR="004C6240" w:rsidRDefault="004C6240" w:rsidP="004C6240">
            <w:pPr>
              <w:pStyle w:val="ListParagraph"/>
              <w:ind w:left="360"/>
              <w:rPr>
                <w:rFonts w:cs="Arial"/>
                <w:sz w:val="20"/>
              </w:rPr>
            </w:pPr>
          </w:p>
          <w:p w14:paraId="4B4306E7" w14:textId="175BD063" w:rsidR="00A44687" w:rsidRPr="00CB7976" w:rsidRDefault="00CB7976" w:rsidP="004C6240">
            <w:pPr>
              <w:pStyle w:val="ListParagraph"/>
              <w:numPr>
                <w:ilvl w:val="2"/>
                <w:numId w:val="25"/>
              </w:numPr>
              <w:rPr>
                <w:rFonts w:cs="Arial"/>
                <w:b/>
                <w:bCs/>
                <w:sz w:val="20"/>
              </w:rPr>
            </w:pPr>
            <w:r w:rsidRPr="00CB7976">
              <w:rPr>
                <w:rFonts w:cs="Arial"/>
                <w:sz w:val="20"/>
              </w:rPr>
              <w:t>The</w:t>
            </w:r>
            <w:r w:rsidR="00A44687" w:rsidRPr="00CB7976">
              <w:rPr>
                <w:rFonts w:cs="Arial"/>
                <w:sz w:val="20"/>
              </w:rPr>
              <w:t xml:space="preserve"> service provider will operate and provide a service in accordance with this specification unless altered/changed by </w:t>
            </w:r>
            <w:r w:rsidR="0078499A">
              <w:rPr>
                <w:rFonts w:cs="Arial"/>
                <w:sz w:val="20"/>
              </w:rPr>
              <w:t xml:space="preserve">mutual </w:t>
            </w:r>
            <w:r w:rsidR="00A44687" w:rsidRPr="00CB7976">
              <w:rPr>
                <w:rFonts w:cs="Arial"/>
                <w:sz w:val="20"/>
              </w:rPr>
              <w:t>agreement with the service commissioner.</w:t>
            </w:r>
          </w:p>
          <w:p w14:paraId="656CAF0C" w14:textId="77777777" w:rsidR="00A44687" w:rsidRDefault="00A44687" w:rsidP="00A44687">
            <w:pPr>
              <w:pStyle w:val="ListParagraph"/>
              <w:rPr>
                <w:rFonts w:cs="Arial"/>
                <w:sz w:val="20"/>
              </w:rPr>
            </w:pPr>
          </w:p>
          <w:p w14:paraId="228D4A14" w14:textId="77777777" w:rsidR="00A640EE" w:rsidRPr="00A640EE" w:rsidRDefault="00A44687" w:rsidP="002064DE">
            <w:pPr>
              <w:pStyle w:val="ListParagraph"/>
              <w:numPr>
                <w:ilvl w:val="2"/>
                <w:numId w:val="25"/>
              </w:numPr>
              <w:rPr>
                <w:rFonts w:cs="Arial"/>
                <w:b/>
                <w:bCs/>
                <w:sz w:val="20"/>
              </w:rPr>
            </w:pPr>
            <w:r w:rsidRPr="00810E34">
              <w:rPr>
                <w:rFonts w:cs="Arial"/>
                <w:sz w:val="20"/>
              </w:rPr>
              <w:t xml:space="preserve">A contract agreement will be signed by the service provider (Head Office in the case of multiples) and will be subject to operational and performance review by Halton Borough Council. </w:t>
            </w:r>
            <w:r w:rsidR="00040380" w:rsidRPr="00810E34">
              <w:rPr>
                <w:rFonts w:cs="Arial"/>
                <w:sz w:val="20"/>
              </w:rPr>
              <w:t>The service provider will be given advance written notice of quality assurance visits</w:t>
            </w:r>
          </w:p>
          <w:p w14:paraId="215FB1BE" w14:textId="77777777" w:rsidR="00A640EE" w:rsidRPr="00A640EE" w:rsidRDefault="00A640EE" w:rsidP="00A640EE">
            <w:pPr>
              <w:pStyle w:val="ListParagraph"/>
              <w:rPr>
                <w:rFonts w:cs="Arial"/>
                <w:sz w:val="20"/>
              </w:rPr>
            </w:pPr>
          </w:p>
          <w:p w14:paraId="6EA857F3" w14:textId="45DAC6B3" w:rsidR="00A44687" w:rsidRPr="00810E34" w:rsidRDefault="00040380" w:rsidP="00A640EE">
            <w:pPr>
              <w:pStyle w:val="ListParagraph"/>
              <w:rPr>
                <w:rFonts w:cs="Arial"/>
                <w:b/>
                <w:bCs/>
                <w:sz w:val="20"/>
              </w:rPr>
            </w:pPr>
            <w:r w:rsidRPr="00810E34">
              <w:rPr>
                <w:rFonts w:cs="Arial"/>
                <w:sz w:val="20"/>
              </w:rPr>
              <w:t xml:space="preserve">. </w:t>
            </w:r>
          </w:p>
          <w:p w14:paraId="05794B88" w14:textId="1B7D0349" w:rsidR="00CE4201" w:rsidRPr="00CE4201" w:rsidRDefault="00CE4201">
            <w:pPr>
              <w:rPr>
                <w:rFonts w:cs="Arial"/>
                <w:b/>
                <w:bCs/>
                <w:sz w:val="20"/>
              </w:rPr>
            </w:pPr>
          </w:p>
        </w:tc>
      </w:tr>
      <w:tr w:rsidR="001E2E94" w:rsidRPr="00FA34B0" w14:paraId="55C5B408" w14:textId="77777777" w:rsidTr="006969ED">
        <w:tc>
          <w:tcPr>
            <w:tcW w:w="9016" w:type="dxa"/>
            <w:shd w:val="clear" w:color="auto" w:fill="BFBFBF" w:themeFill="background1" w:themeFillShade="BF"/>
          </w:tcPr>
          <w:p w14:paraId="5A179541" w14:textId="3D46174A" w:rsidR="001E2E94" w:rsidRPr="006969ED" w:rsidRDefault="007B6876">
            <w:pPr>
              <w:rPr>
                <w:rFonts w:cs="Arial"/>
                <w:b/>
                <w:bCs/>
                <w:sz w:val="20"/>
              </w:rPr>
            </w:pPr>
            <w:r w:rsidRPr="006969ED">
              <w:rPr>
                <w:rFonts w:cs="Arial"/>
                <w:b/>
                <w:bCs/>
                <w:sz w:val="20"/>
              </w:rPr>
              <w:t>6. Obligations</w:t>
            </w:r>
          </w:p>
        </w:tc>
      </w:tr>
      <w:tr w:rsidR="001E2E94" w:rsidRPr="00FA34B0" w14:paraId="35976E30" w14:textId="77777777" w:rsidTr="001E2E94">
        <w:tc>
          <w:tcPr>
            <w:tcW w:w="9016" w:type="dxa"/>
          </w:tcPr>
          <w:p w14:paraId="23037D71" w14:textId="74E0078A" w:rsidR="001E2E94" w:rsidRPr="006F0CE9" w:rsidRDefault="007B6876">
            <w:pPr>
              <w:rPr>
                <w:rFonts w:cs="Arial"/>
                <w:b/>
                <w:bCs/>
                <w:sz w:val="20"/>
              </w:rPr>
            </w:pPr>
            <w:r w:rsidRPr="006F0CE9">
              <w:rPr>
                <w:rFonts w:cs="Arial"/>
                <w:b/>
                <w:bCs/>
                <w:sz w:val="20"/>
              </w:rPr>
              <w:t xml:space="preserve">6.1 </w:t>
            </w:r>
            <w:r w:rsidR="00D04498" w:rsidRPr="006F0CE9">
              <w:rPr>
                <w:rFonts w:cs="Arial"/>
                <w:b/>
                <w:bCs/>
                <w:sz w:val="20"/>
              </w:rPr>
              <w:t>Responsibilities of the service provider</w:t>
            </w:r>
          </w:p>
          <w:p w14:paraId="0A67D548" w14:textId="77777777" w:rsidR="00957898" w:rsidRPr="00DD4963" w:rsidRDefault="00957898" w:rsidP="00957898">
            <w:pPr>
              <w:tabs>
                <w:tab w:val="left" w:pos="1524"/>
              </w:tabs>
              <w:rPr>
                <w:rFonts w:cs="Arial"/>
                <w:sz w:val="20"/>
              </w:rPr>
            </w:pPr>
            <w:r w:rsidRPr="00DD4963">
              <w:rPr>
                <w:rFonts w:cs="Arial"/>
                <w:sz w:val="20"/>
              </w:rPr>
              <w:t>The area of the pharmacy used for provision of the service must provide a sufficient level of privacy and safety and meet other locally agreed criteria.</w:t>
            </w:r>
          </w:p>
          <w:p w14:paraId="6F9FD380" w14:textId="77777777" w:rsidR="00957898" w:rsidRPr="00DD4963" w:rsidRDefault="00957898" w:rsidP="00957898">
            <w:pPr>
              <w:tabs>
                <w:tab w:val="left" w:pos="1524"/>
              </w:tabs>
              <w:rPr>
                <w:rFonts w:cs="Arial"/>
                <w:sz w:val="20"/>
              </w:rPr>
            </w:pPr>
          </w:p>
          <w:p w14:paraId="6181D6F9" w14:textId="5404BCC6" w:rsidR="00957898" w:rsidRDefault="00957898" w:rsidP="00957898">
            <w:pPr>
              <w:tabs>
                <w:tab w:val="left" w:pos="1524"/>
              </w:tabs>
              <w:rPr>
                <w:rFonts w:cs="Arial"/>
                <w:sz w:val="20"/>
              </w:rPr>
            </w:pPr>
            <w:r w:rsidRPr="00DD4963">
              <w:rPr>
                <w:rFonts w:cs="Arial"/>
                <w:sz w:val="20"/>
              </w:rPr>
              <w:t>The service provider has a duty to ensure that staff involved in the provision of the service have relevant knowledge and are appropriately trained in the operation of the service.</w:t>
            </w:r>
          </w:p>
          <w:p w14:paraId="4D2109DD" w14:textId="77777777" w:rsidR="00957898" w:rsidRPr="00DD4963" w:rsidRDefault="00957898" w:rsidP="00957898">
            <w:pPr>
              <w:tabs>
                <w:tab w:val="left" w:pos="1524"/>
              </w:tabs>
              <w:rPr>
                <w:rFonts w:cs="Arial"/>
                <w:sz w:val="20"/>
              </w:rPr>
            </w:pPr>
          </w:p>
          <w:p w14:paraId="07844359" w14:textId="51917F4F" w:rsidR="00957898" w:rsidRPr="00DD4963" w:rsidRDefault="00957898" w:rsidP="00957898">
            <w:pPr>
              <w:tabs>
                <w:tab w:val="left" w:pos="1524"/>
              </w:tabs>
              <w:rPr>
                <w:rFonts w:cs="Arial"/>
                <w:sz w:val="20"/>
              </w:rPr>
            </w:pPr>
            <w:r w:rsidRPr="00DD4963">
              <w:rPr>
                <w:rFonts w:cs="Arial"/>
                <w:sz w:val="20"/>
              </w:rPr>
              <w:t>The service provider has a duty to ensure that staff involved in the provision of the service are aware of and operate within local protocols, subject to change authorised by Commissioner</w:t>
            </w:r>
            <w:r w:rsidR="00B809F7">
              <w:rPr>
                <w:rFonts w:cs="Arial"/>
                <w:sz w:val="20"/>
              </w:rPr>
              <w:t xml:space="preserve"> and mutually agreed with the service </w:t>
            </w:r>
            <w:r w:rsidR="00D109D7">
              <w:rPr>
                <w:rFonts w:cs="Arial"/>
                <w:sz w:val="20"/>
              </w:rPr>
              <w:t>provider</w:t>
            </w:r>
            <w:r w:rsidR="00B809F7">
              <w:rPr>
                <w:rFonts w:cs="Arial"/>
                <w:sz w:val="20"/>
              </w:rPr>
              <w:t>.</w:t>
            </w:r>
          </w:p>
          <w:p w14:paraId="78185B8F" w14:textId="77777777" w:rsidR="00957898" w:rsidRDefault="00957898" w:rsidP="00957898">
            <w:pPr>
              <w:tabs>
                <w:tab w:val="left" w:pos="1524"/>
              </w:tabs>
              <w:rPr>
                <w:rFonts w:cs="Arial"/>
                <w:sz w:val="20"/>
              </w:rPr>
            </w:pPr>
          </w:p>
          <w:p w14:paraId="597D7FEC" w14:textId="2AA4E3B3" w:rsidR="00957898" w:rsidRPr="00C935D4" w:rsidRDefault="00957898" w:rsidP="00957898">
            <w:pPr>
              <w:tabs>
                <w:tab w:val="left" w:pos="1524"/>
              </w:tabs>
              <w:rPr>
                <w:rFonts w:cs="Arial"/>
                <w:sz w:val="20"/>
              </w:rPr>
            </w:pPr>
            <w:r w:rsidRPr="005C782A">
              <w:rPr>
                <w:color w:val="000000"/>
                <w:sz w:val="20"/>
              </w:rPr>
              <w:t xml:space="preserve">The pharmacy will ensure that if the pharmacy has locum cover, that the locum pharmacist clearly understands the practices within the Halton footprint </w:t>
            </w:r>
            <w:r w:rsidR="006619B6">
              <w:rPr>
                <w:color w:val="000000"/>
                <w:sz w:val="20"/>
              </w:rPr>
              <w:t>on supervised consumption</w:t>
            </w:r>
            <w:r w:rsidRPr="005C782A">
              <w:rPr>
                <w:color w:val="000000"/>
                <w:sz w:val="20"/>
              </w:rPr>
              <w:t xml:space="preserve"> and adheres to the particulars of this specification, </w:t>
            </w:r>
            <w:r w:rsidRPr="005C782A">
              <w:rPr>
                <w:rFonts w:cs="Arial"/>
                <w:sz w:val="20"/>
              </w:rPr>
              <w:t>subject to change authorised by Commissioner</w:t>
            </w:r>
            <w:r w:rsidR="000779D5">
              <w:rPr>
                <w:rFonts w:cs="Arial"/>
                <w:sz w:val="20"/>
              </w:rPr>
              <w:t xml:space="preserve"> and mutually agreed with the service provider.</w:t>
            </w:r>
          </w:p>
          <w:p w14:paraId="1493BCDE" w14:textId="77777777" w:rsidR="00957898" w:rsidRPr="00DD4963" w:rsidRDefault="00957898" w:rsidP="00957898">
            <w:pPr>
              <w:tabs>
                <w:tab w:val="left" w:pos="1524"/>
              </w:tabs>
              <w:rPr>
                <w:rFonts w:cs="Arial"/>
                <w:sz w:val="20"/>
              </w:rPr>
            </w:pPr>
          </w:p>
          <w:p w14:paraId="02C14D32" w14:textId="77777777" w:rsidR="00957898" w:rsidRPr="00DD4963" w:rsidRDefault="00957898" w:rsidP="00957898">
            <w:pPr>
              <w:tabs>
                <w:tab w:val="left" w:pos="1524"/>
              </w:tabs>
              <w:rPr>
                <w:rFonts w:cs="Arial"/>
                <w:sz w:val="20"/>
              </w:rPr>
            </w:pPr>
            <w:r w:rsidRPr="00DD4963">
              <w:rPr>
                <w:rFonts w:cs="Arial"/>
                <w:sz w:val="20"/>
              </w:rPr>
              <w:t>The service provider should maintain appropriate records to ensure effective ongoing service delivery and audit.</w:t>
            </w:r>
          </w:p>
          <w:p w14:paraId="4CBB21A6" w14:textId="77777777" w:rsidR="00957898" w:rsidRPr="00DD4963" w:rsidRDefault="00957898" w:rsidP="00957898">
            <w:pPr>
              <w:tabs>
                <w:tab w:val="left" w:pos="1524"/>
              </w:tabs>
              <w:rPr>
                <w:rFonts w:cs="Arial"/>
                <w:sz w:val="20"/>
              </w:rPr>
            </w:pPr>
          </w:p>
          <w:p w14:paraId="4206B6C6" w14:textId="77777777" w:rsidR="00957898" w:rsidRPr="00DD4963" w:rsidRDefault="00957898" w:rsidP="00957898">
            <w:pPr>
              <w:tabs>
                <w:tab w:val="left" w:pos="1524"/>
              </w:tabs>
              <w:rPr>
                <w:rFonts w:cs="Arial"/>
                <w:sz w:val="20"/>
              </w:rPr>
            </w:pPr>
            <w:r w:rsidRPr="00DD4963">
              <w:rPr>
                <w:rFonts w:cs="Arial"/>
                <w:sz w:val="20"/>
              </w:rPr>
              <w:t>Appropriate protective equipment, including gloves, overalls and materials to deal with spillages, should be readily available close to the storage site.</w:t>
            </w:r>
          </w:p>
          <w:p w14:paraId="551BA602" w14:textId="77777777" w:rsidR="00957898" w:rsidRPr="00DD4963" w:rsidRDefault="00957898" w:rsidP="00957898">
            <w:pPr>
              <w:tabs>
                <w:tab w:val="left" w:pos="1524"/>
              </w:tabs>
              <w:rPr>
                <w:rFonts w:cs="Arial"/>
                <w:sz w:val="20"/>
              </w:rPr>
            </w:pPr>
          </w:p>
          <w:p w14:paraId="20BC765E" w14:textId="77777777" w:rsidR="00957898" w:rsidRPr="00DD4963" w:rsidRDefault="00957898" w:rsidP="00957898">
            <w:pPr>
              <w:tabs>
                <w:tab w:val="left" w:pos="1524"/>
              </w:tabs>
              <w:rPr>
                <w:rFonts w:cs="Arial"/>
                <w:sz w:val="20"/>
              </w:rPr>
            </w:pPr>
            <w:r w:rsidRPr="00DD4963">
              <w:rPr>
                <w:rFonts w:cs="Arial"/>
                <w:sz w:val="20"/>
              </w:rPr>
              <w:t>Pharmacists will share relevant information with other health care professionals and agencies, in line with locally determined confidentiality arrangements.</w:t>
            </w:r>
          </w:p>
          <w:p w14:paraId="018CC262" w14:textId="77777777" w:rsidR="00957898" w:rsidRPr="00DD4963" w:rsidRDefault="00957898" w:rsidP="00957898">
            <w:pPr>
              <w:tabs>
                <w:tab w:val="left" w:pos="1524"/>
              </w:tabs>
              <w:rPr>
                <w:rFonts w:cs="Arial"/>
                <w:sz w:val="20"/>
              </w:rPr>
            </w:pPr>
          </w:p>
          <w:p w14:paraId="1009E4B9" w14:textId="77777777" w:rsidR="00957898" w:rsidRPr="00DD4963" w:rsidRDefault="00957898" w:rsidP="00957898">
            <w:pPr>
              <w:tabs>
                <w:tab w:val="left" w:pos="1524"/>
              </w:tabs>
              <w:rPr>
                <w:rFonts w:cs="Arial"/>
                <w:sz w:val="20"/>
              </w:rPr>
            </w:pPr>
            <w:r w:rsidRPr="00DD4963">
              <w:rPr>
                <w:rFonts w:cs="Arial"/>
                <w:sz w:val="20"/>
              </w:rPr>
              <w:t>The service provider will maintain a signposting file which contains contact details for relevant services and suppliers, referral forms, health promotion leaflets and other information relevant to the delivery of the service including advice on safer injecting and identification of injection site wounds etc.</w:t>
            </w:r>
          </w:p>
          <w:p w14:paraId="66984CBF" w14:textId="77777777" w:rsidR="00957898" w:rsidRDefault="00957898" w:rsidP="00957898">
            <w:pPr>
              <w:rPr>
                <w:rFonts w:cs="Arial"/>
                <w:sz w:val="20"/>
              </w:rPr>
            </w:pPr>
          </w:p>
          <w:p w14:paraId="7BC521EC" w14:textId="77777777" w:rsidR="00957898" w:rsidRPr="00DD4963" w:rsidRDefault="00957898" w:rsidP="00957898">
            <w:pPr>
              <w:tabs>
                <w:tab w:val="left" w:pos="1524"/>
              </w:tabs>
              <w:rPr>
                <w:rFonts w:cs="Arial"/>
                <w:sz w:val="20"/>
              </w:rPr>
            </w:pPr>
            <w:r w:rsidRPr="00DD4963">
              <w:rPr>
                <w:rFonts w:cs="Arial"/>
                <w:sz w:val="20"/>
              </w:rPr>
              <w:t>Service providers are encouraged to appoint a member of staff to act as a Substance Misuse champion who will take the lead for stock control, invoicing, managing waste, maintaining the signposting file, attending training courses and training and supporting new staff and locums in the delivery of the service.</w:t>
            </w:r>
          </w:p>
          <w:p w14:paraId="7C47804D" w14:textId="77777777" w:rsidR="00957898" w:rsidRPr="00FA34B0" w:rsidRDefault="00957898" w:rsidP="00957898">
            <w:pPr>
              <w:rPr>
                <w:rFonts w:cs="Arial"/>
                <w:sz w:val="20"/>
              </w:rPr>
            </w:pPr>
          </w:p>
          <w:p w14:paraId="4AA27BE4" w14:textId="2C10C2D3" w:rsidR="007B6876" w:rsidRPr="00CE4201" w:rsidRDefault="007B6876">
            <w:pPr>
              <w:rPr>
                <w:rFonts w:cs="Arial"/>
                <w:b/>
                <w:bCs/>
                <w:sz w:val="20"/>
              </w:rPr>
            </w:pPr>
            <w:r w:rsidRPr="00CE4201">
              <w:rPr>
                <w:rFonts w:cs="Arial"/>
                <w:b/>
                <w:bCs/>
                <w:sz w:val="20"/>
              </w:rPr>
              <w:t>6.1.1 Professional responsibility</w:t>
            </w:r>
          </w:p>
          <w:p w14:paraId="632BF63C" w14:textId="77777777" w:rsidR="00016211" w:rsidRPr="00DD4963" w:rsidRDefault="00016211" w:rsidP="00016211">
            <w:pPr>
              <w:contextualSpacing/>
              <w:rPr>
                <w:rFonts w:cs="Arial"/>
                <w:sz w:val="20"/>
              </w:rPr>
            </w:pPr>
            <w:r w:rsidRPr="00DD4963">
              <w:rPr>
                <w:rFonts w:cs="Arial"/>
                <w:sz w:val="20"/>
              </w:rPr>
              <w:t>All pharmacists and registered technicians involved in providing this service must adhere to their professional code of conduct and at no point does this service abrogate their professional responsibility, professional judgement must be used at all times.</w:t>
            </w:r>
          </w:p>
          <w:p w14:paraId="2892478C" w14:textId="77777777" w:rsidR="00016211" w:rsidRPr="00DD4963" w:rsidRDefault="00016211" w:rsidP="00016211">
            <w:pPr>
              <w:contextualSpacing/>
              <w:rPr>
                <w:rFonts w:cs="Arial"/>
                <w:sz w:val="20"/>
              </w:rPr>
            </w:pPr>
          </w:p>
          <w:p w14:paraId="0ECF80FB" w14:textId="77777777" w:rsidR="00016211" w:rsidRPr="00DD4963" w:rsidRDefault="00016211" w:rsidP="00016211">
            <w:pPr>
              <w:contextualSpacing/>
              <w:rPr>
                <w:rFonts w:cs="Arial"/>
                <w:sz w:val="20"/>
              </w:rPr>
            </w:pPr>
            <w:r w:rsidRPr="00DD4963">
              <w:rPr>
                <w:rFonts w:cs="Arial"/>
                <w:sz w:val="20"/>
              </w:rPr>
              <w:t>It is the professional’s responsibility to practice only within the bounds of their own competence.</w:t>
            </w:r>
          </w:p>
          <w:p w14:paraId="4993DCB9" w14:textId="77777777" w:rsidR="00016211" w:rsidRPr="00DD4963" w:rsidRDefault="00016211" w:rsidP="00016211">
            <w:pPr>
              <w:contextualSpacing/>
              <w:rPr>
                <w:rFonts w:cs="Arial"/>
                <w:sz w:val="20"/>
              </w:rPr>
            </w:pPr>
          </w:p>
          <w:p w14:paraId="4887803F" w14:textId="77777777" w:rsidR="00016211" w:rsidRDefault="00016211" w:rsidP="00016211">
            <w:pPr>
              <w:rPr>
                <w:rFonts w:cs="Arial"/>
                <w:sz w:val="20"/>
              </w:rPr>
            </w:pPr>
            <w:r w:rsidRPr="00DD4963">
              <w:rPr>
                <w:rFonts w:cs="Arial"/>
                <w:sz w:val="20"/>
              </w:rPr>
              <w:t xml:space="preserve">The responsible pharmacist on each given day has overall responsibility for ensuring the service is delivered in accordance with this service specification. </w:t>
            </w:r>
          </w:p>
          <w:p w14:paraId="18154410" w14:textId="77777777" w:rsidR="00116CB7" w:rsidRPr="00FA34B0" w:rsidRDefault="00116CB7">
            <w:pPr>
              <w:rPr>
                <w:rFonts w:cs="Arial"/>
                <w:sz w:val="20"/>
              </w:rPr>
            </w:pPr>
          </w:p>
          <w:p w14:paraId="54099CF1" w14:textId="65F974F1" w:rsidR="007B6876" w:rsidRPr="00CE4201" w:rsidRDefault="007B6876">
            <w:pPr>
              <w:rPr>
                <w:rFonts w:cs="Arial"/>
                <w:b/>
                <w:bCs/>
                <w:sz w:val="20"/>
              </w:rPr>
            </w:pPr>
            <w:r w:rsidRPr="00CE4201">
              <w:rPr>
                <w:rFonts w:cs="Arial"/>
                <w:b/>
                <w:bCs/>
                <w:sz w:val="20"/>
              </w:rPr>
              <w:t>6.1.2 Standard Operating Procedures</w:t>
            </w:r>
          </w:p>
          <w:p w14:paraId="4BD98BED" w14:textId="77777777" w:rsidR="00A332B0" w:rsidRDefault="00A332B0" w:rsidP="00A332B0">
            <w:pPr>
              <w:rPr>
                <w:rFonts w:cs="Arial"/>
                <w:sz w:val="20"/>
              </w:rPr>
            </w:pPr>
            <w:r w:rsidRPr="00DD4963">
              <w:rPr>
                <w:rFonts w:cs="Arial"/>
                <w:sz w:val="20"/>
              </w:rPr>
              <w:t>The service provider will develop a Standard Operating Procedure (SOP) which specifically details the operational delivery of this service.</w:t>
            </w:r>
          </w:p>
          <w:p w14:paraId="73D9D7D7" w14:textId="77777777" w:rsidR="00A332B0" w:rsidRPr="00DD4963" w:rsidRDefault="00A332B0" w:rsidP="00A332B0">
            <w:pPr>
              <w:rPr>
                <w:rFonts w:cs="Arial"/>
                <w:sz w:val="20"/>
              </w:rPr>
            </w:pPr>
          </w:p>
          <w:p w14:paraId="073A3DA8" w14:textId="77777777" w:rsidR="00A332B0" w:rsidRDefault="00A332B0" w:rsidP="00A332B0">
            <w:pPr>
              <w:rPr>
                <w:rFonts w:cs="Arial"/>
                <w:sz w:val="20"/>
              </w:rPr>
            </w:pPr>
            <w:r w:rsidRPr="00DD4963">
              <w:rPr>
                <w:rFonts w:cs="Arial"/>
                <w:sz w:val="20"/>
              </w:rPr>
              <w:t>The service provider must ensure that all staff including those other than pharmacists, involved in the provision of the service, have relevant knowledge, are appropriately trained and operate within the SOP, this includes sensitive client centred communication skills.</w:t>
            </w:r>
          </w:p>
          <w:p w14:paraId="605C14E5" w14:textId="77777777" w:rsidR="00A332B0" w:rsidRPr="00DD4963" w:rsidRDefault="00A332B0" w:rsidP="00A332B0">
            <w:pPr>
              <w:rPr>
                <w:rFonts w:cs="Arial"/>
                <w:sz w:val="20"/>
              </w:rPr>
            </w:pPr>
          </w:p>
          <w:p w14:paraId="3E950F4A" w14:textId="77777777" w:rsidR="00767852" w:rsidRDefault="00A332B0" w:rsidP="00767852">
            <w:pPr>
              <w:suppressAutoHyphens w:val="0"/>
              <w:jc w:val="left"/>
              <w:rPr>
                <w:rFonts w:ascii="Times New Roman" w:eastAsiaTheme="minorHAnsi" w:hAnsi="Times New Roman"/>
                <w:szCs w:val="24"/>
                <w:lang w:eastAsia="en-GB"/>
              </w:rPr>
            </w:pPr>
            <w:r w:rsidRPr="00DD4963">
              <w:rPr>
                <w:rFonts w:cs="Arial"/>
                <w:sz w:val="20"/>
              </w:rPr>
              <w:t xml:space="preserve">The SOP will be reviewed at least every two years or before if circumstances dictate. Each review should be documented and the SOP/protocol subject to </w:t>
            </w:r>
            <w:r w:rsidRPr="00767852">
              <w:rPr>
                <w:rFonts w:cs="Arial"/>
                <w:sz w:val="20"/>
              </w:rPr>
              <w:t xml:space="preserve">version control. </w:t>
            </w:r>
            <w:r w:rsidR="00767852" w:rsidRPr="00767852">
              <w:rPr>
                <w:rFonts w:cs="Arial"/>
                <w:sz w:val="20"/>
              </w:rPr>
              <w:t>Staff delivering the service must be trained in the SOP and a training record held by the provider</w:t>
            </w:r>
            <w:r w:rsidR="00767852" w:rsidRPr="00767852">
              <w:rPr>
                <w:rFonts w:cs="Arial"/>
                <w:color w:val="70AD47" w:themeColor="accent6"/>
                <w:sz w:val="20"/>
              </w:rPr>
              <w:t>.</w:t>
            </w:r>
            <w:r w:rsidR="00767852">
              <w:rPr>
                <w:rFonts w:cs="Arial"/>
                <w:color w:val="70AD47" w:themeColor="accent6"/>
                <w:sz w:val="20"/>
              </w:rPr>
              <w:t xml:space="preserve"> </w:t>
            </w:r>
          </w:p>
          <w:p w14:paraId="0CE9DD54" w14:textId="77787148" w:rsidR="00A332B0" w:rsidRPr="00DD4963" w:rsidRDefault="00A332B0" w:rsidP="00A332B0">
            <w:pPr>
              <w:rPr>
                <w:rFonts w:cs="Arial"/>
                <w:sz w:val="20"/>
              </w:rPr>
            </w:pPr>
          </w:p>
          <w:p w14:paraId="02DC99F7" w14:textId="77777777" w:rsidR="00A332B0" w:rsidRDefault="00A332B0" w:rsidP="00A332B0">
            <w:pPr>
              <w:rPr>
                <w:rFonts w:cs="Arial"/>
                <w:sz w:val="20"/>
              </w:rPr>
            </w:pPr>
            <w:r w:rsidRPr="00DD4963">
              <w:rPr>
                <w:rFonts w:cs="Arial"/>
                <w:sz w:val="20"/>
              </w:rPr>
              <w:t>Changes to procedure must be highlighted within the SOP for special attention.</w:t>
            </w:r>
          </w:p>
          <w:p w14:paraId="640B3FEB" w14:textId="77777777" w:rsidR="00A332B0" w:rsidRDefault="00A332B0" w:rsidP="00A332B0">
            <w:pPr>
              <w:rPr>
                <w:rFonts w:cs="Arial"/>
                <w:sz w:val="20"/>
              </w:rPr>
            </w:pPr>
          </w:p>
          <w:p w14:paraId="1E9FF424" w14:textId="77777777" w:rsidR="00A332B0" w:rsidRDefault="00A332B0" w:rsidP="00A332B0">
            <w:pPr>
              <w:rPr>
                <w:rFonts w:cs="Arial"/>
                <w:sz w:val="20"/>
              </w:rPr>
            </w:pPr>
            <w:r w:rsidRPr="00DD4963">
              <w:rPr>
                <w:rFonts w:cs="Arial"/>
                <w:sz w:val="20"/>
              </w:rPr>
              <w:t xml:space="preserve">The service contractor must ensure that there are systems in place to make locum pharmacists aware of the enhanced service. </w:t>
            </w:r>
          </w:p>
          <w:p w14:paraId="7965C46B" w14:textId="77777777" w:rsidR="00A332B0" w:rsidRDefault="00A332B0" w:rsidP="00A332B0">
            <w:pPr>
              <w:suppressAutoHyphens w:val="0"/>
              <w:spacing w:after="200" w:line="276" w:lineRule="auto"/>
              <w:contextualSpacing/>
              <w:rPr>
                <w:rFonts w:cs="Arial"/>
                <w:sz w:val="20"/>
              </w:rPr>
            </w:pPr>
          </w:p>
          <w:p w14:paraId="502D37AE" w14:textId="77777777" w:rsidR="00A332B0" w:rsidRDefault="00A332B0" w:rsidP="00A332B0">
            <w:pPr>
              <w:rPr>
                <w:rFonts w:cs="Arial"/>
                <w:sz w:val="20"/>
              </w:rPr>
            </w:pPr>
            <w:r w:rsidRPr="00DD4963">
              <w:rPr>
                <w:rFonts w:cs="Arial"/>
                <w:sz w:val="20"/>
              </w:rPr>
              <w:t xml:space="preserve">Locum pharmacists operate under the same procedures and protocols as permanent staff and must have completed the appropriate training to deliver this service. </w:t>
            </w:r>
          </w:p>
          <w:p w14:paraId="5638900A" w14:textId="77777777" w:rsidR="00A56D08" w:rsidRPr="00FA34B0" w:rsidRDefault="00A56D08" w:rsidP="00A56D08">
            <w:pPr>
              <w:rPr>
                <w:rFonts w:cs="Arial"/>
                <w:sz w:val="20"/>
              </w:rPr>
            </w:pPr>
          </w:p>
          <w:p w14:paraId="23CC946D" w14:textId="5F3A6AFC" w:rsidR="004A66E6" w:rsidRPr="009009DF" w:rsidRDefault="007B6876" w:rsidP="009009DF">
            <w:pPr>
              <w:rPr>
                <w:rFonts w:cs="Arial"/>
                <w:b/>
                <w:bCs/>
                <w:sz w:val="20"/>
              </w:rPr>
            </w:pPr>
            <w:r w:rsidRPr="00CE4201">
              <w:rPr>
                <w:rFonts w:cs="Arial"/>
                <w:b/>
                <w:bCs/>
                <w:sz w:val="20"/>
              </w:rPr>
              <w:t xml:space="preserve">6.2 </w:t>
            </w:r>
            <w:r w:rsidR="00115D67" w:rsidRPr="00CE4201">
              <w:rPr>
                <w:rFonts w:cs="Arial"/>
                <w:b/>
                <w:bCs/>
                <w:sz w:val="20"/>
              </w:rPr>
              <w:t xml:space="preserve">Responsibilities of </w:t>
            </w:r>
            <w:r w:rsidRPr="00CE4201">
              <w:rPr>
                <w:rFonts w:cs="Arial"/>
                <w:b/>
                <w:bCs/>
                <w:sz w:val="20"/>
              </w:rPr>
              <w:t xml:space="preserve">Halton Borough Council (HBC) </w:t>
            </w:r>
          </w:p>
          <w:p w14:paraId="7A66EA98" w14:textId="77777777" w:rsidR="004A66E6" w:rsidRDefault="004A66E6" w:rsidP="004A66E6">
            <w:pPr>
              <w:suppressAutoHyphens w:val="0"/>
              <w:rPr>
                <w:sz w:val="20"/>
              </w:rPr>
            </w:pPr>
            <w:r w:rsidRPr="00B753CE">
              <w:rPr>
                <w:sz w:val="20"/>
              </w:rPr>
              <w:t>Provide a framework for the recording of relevant service information for the purposes of audit and the claiming of payment</w:t>
            </w:r>
            <w:r>
              <w:rPr>
                <w:sz w:val="20"/>
              </w:rPr>
              <w:t>.</w:t>
            </w:r>
          </w:p>
          <w:p w14:paraId="5942B09E" w14:textId="77777777" w:rsidR="004A66E6" w:rsidRPr="00B753CE" w:rsidRDefault="004A66E6" w:rsidP="004A66E6">
            <w:pPr>
              <w:suppressAutoHyphens w:val="0"/>
              <w:rPr>
                <w:sz w:val="20"/>
              </w:rPr>
            </w:pPr>
          </w:p>
          <w:p w14:paraId="6E7E90B6" w14:textId="77777777" w:rsidR="004A66E6" w:rsidRDefault="004A66E6" w:rsidP="004A66E6">
            <w:pPr>
              <w:suppressAutoHyphens w:val="0"/>
              <w:rPr>
                <w:sz w:val="20"/>
              </w:rPr>
            </w:pPr>
            <w:r w:rsidRPr="00B753CE">
              <w:rPr>
                <w:sz w:val="20"/>
              </w:rPr>
              <w:t>Provide details of relevant referral points which pharmacy staff can use to signpost service users who require further assistance</w:t>
            </w:r>
            <w:r>
              <w:rPr>
                <w:sz w:val="20"/>
              </w:rPr>
              <w:t>.</w:t>
            </w:r>
          </w:p>
          <w:p w14:paraId="088284DD" w14:textId="77777777" w:rsidR="004A66E6" w:rsidRPr="00B753CE" w:rsidRDefault="004A66E6" w:rsidP="004A66E6">
            <w:pPr>
              <w:suppressAutoHyphens w:val="0"/>
              <w:rPr>
                <w:sz w:val="20"/>
              </w:rPr>
            </w:pPr>
          </w:p>
          <w:p w14:paraId="122FD7BF" w14:textId="77777777" w:rsidR="004A66E6" w:rsidRDefault="004A66E6" w:rsidP="004A66E6">
            <w:pPr>
              <w:suppressAutoHyphens w:val="0"/>
              <w:rPr>
                <w:sz w:val="20"/>
              </w:rPr>
            </w:pPr>
            <w:r w:rsidRPr="00B753CE">
              <w:rPr>
                <w:sz w:val="20"/>
              </w:rPr>
              <w:t>Obtain health promotion material relevant to the service users and making this available to pharmacies in Halton</w:t>
            </w:r>
            <w:r>
              <w:rPr>
                <w:sz w:val="20"/>
              </w:rPr>
              <w:t>.</w:t>
            </w:r>
          </w:p>
          <w:p w14:paraId="50747C79" w14:textId="77777777" w:rsidR="004A66E6" w:rsidRPr="00B753CE" w:rsidRDefault="004A66E6" w:rsidP="004A66E6">
            <w:pPr>
              <w:suppressAutoHyphens w:val="0"/>
              <w:rPr>
                <w:sz w:val="20"/>
              </w:rPr>
            </w:pPr>
          </w:p>
          <w:p w14:paraId="1FD80FBE" w14:textId="77777777" w:rsidR="004A66E6" w:rsidRPr="00B753CE" w:rsidRDefault="004A66E6" w:rsidP="004A66E6">
            <w:pPr>
              <w:suppressAutoHyphens w:val="0"/>
              <w:rPr>
                <w:sz w:val="20"/>
              </w:rPr>
            </w:pPr>
            <w:r w:rsidRPr="00B753CE">
              <w:rPr>
                <w:sz w:val="20"/>
              </w:rPr>
              <w:t>Distribute lists of participating pharmacies to Drug/HIV, sexual health agencies and to Hospital Accident and Emergency departments on an annual basis.</w:t>
            </w:r>
          </w:p>
          <w:p w14:paraId="0D823C5A" w14:textId="77777777" w:rsidR="00B77A53" w:rsidRPr="00FA34B0" w:rsidRDefault="00B77A53">
            <w:pPr>
              <w:rPr>
                <w:rFonts w:cs="Arial"/>
                <w:sz w:val="20"/>
              </w:rPr>
            </w:pPr>
          </w:p>
          <w:p w14:paraId="67E1A8A8" w14:textId="22AEEAF1" w:rsidR="007B6876" w:rsidRPr="00CE4201" w:rsidRDefault="007B6876">
            <w:pPr>
              <w:rPr>
                <w:rFonts w:cs="Arial"/>
                <w:b/>
                <w:bCs/>
                <w:sz w:val="20"/>
              </w:rPr>
            </w:pPr>
            <w:r w:rsidRPr="00CE4201">
              <w:rPr>
                <w:rFonts w:cs="Arial"/>
                <w:b/>
                <w:bCs/>
                <w:sz w:val="20"/>
              </w:rPr>
              <w:t>6.3 Service provision and continuity</w:t>
            </w:r>
          </w:p>
          <w:p w14:paraId="02C282F6" w14:textId="77777777" w:rsidR="009F114E" w:rsidRPr="00DD4963" w:rsidRDefault="009F114E" w:rsidP="009F114E">
            <w:pPr>
              <w:contextualSpacing/>
              <w:rPr>
                <w:rFonts w:cs="Arial"/>
                <w:sz w:val="20"/>
              </w:rPr>
            </w:pPr>
            <w:r w:rsidRPr="00DD4963">
              <w:rPr>
                <w:rFonts w:cs="Arial"/>
                <w:sz w:val="20"/>
              </w:rPr>
              <w:t>It is the responsibility of the service provider to have a process in place which ensures that all new staff and locums are aware of all enhanced services provided by the pharmacy and commissioned by HBC and must maintain continuity of service during and after staff changes.</w:t>
            </w:r>
          </w:p>
          <w:p w14:paraId="4BB338D0" w14:textId="31EB04BC" w:rsidR="00BF1933" w:rsidRPr="00FA34B0" w:rsidRDefault="00BF1933" w:rsidP="00131B78">
            <w:pPr>
              <w:rPr>
                <w:rFonts w:cs="Arial"/>
                <w:sz w:val="20"/>
              </w:rPr>
            </w:pPr>
          </w:p>
        </w:tc>
      </w:tr>
      <w:tr w:rsidR="001E2E94" w:rsidRPr="00FA34B0" w14:paraId="061F6506" w14:textId="77777777" w:rsidTr="006969ED">
        <w:tc>
          <w:tcPr>
            <w:tcW w:w="9016" w:type="dxa"/>
            <w:shd w:val="clear" w:color="auto" w:fill="BFBFBF" w:themeFill="background1" w:themeFillShade="BF"/>
          </w:tcPr>
          <w:p w14:paraId="122DE7B9" w14:textId="14B58DE5" w:rsidR="001E2E94" w:rsidRPr="006969ED" w:rsidRDefault="007B6876">
            <w:pPr>
              <w:rPr>
                <w:rFonts w:cs="Arial"/>
                <w:b/>
                <w:bCs/>
                <w:sz w:val="20"/>
              </w:rPr>
            </w:pPr>
            <w:r w:rsidRPr="006969ED">
              <w:rPr>
                <w:rFonts w:cs="Arial"/>
                <w:b/>
                <w:bCs/>
                <w:sz w:val="20"/>
              </w:rPr>
              <w:t xml:space="preserve">7. Training and Competency </w:t>
            </w:r>
          </w:p>
        </w:tc>
      </w:tr>
      <w:tr w:rsidR="001E2E94" w:rsidRPr="00FA34B0" w14:paraId="416A12E5" w14:textId="77777777" w:rsidTr="001E2E94">
        <w:tc>
          <w:tcPr>
            <w:tcW w:w="9016" w:type="dxa"/>
          </w:tcPr>
          <w:p w14:paraId="6C1E0CD2" w14:textId="77777777" w:rsidR="001E2E94" w:rsidRPr="00D65481" w:rsidRDefault="00D65481">
            <w:pPr>
              <w:rPr>
                <w:rFonts w:cs="Arial"/>
                <w:b/>
                <w:bCs/>
                <w:sz w:val="20"/>
              </w:rPr>
            </w:pPr>
            <w:r w:rsidRPr="00D65481">
              <w:rPr>
                <w:rFonts w:cs="Arial"/>
                <w:b/>
                <w:bCs/>
                <w:sz w:val="20"/>
              </w:rPr>
              <w:t>7.1 Training and Competency</w:t>
            </w:r>
          </w:p>
          <w:p w14:paraId="40FAC6BE" w14:textId="77777777" w:rsidR="00D65481" w:rsidRPr="00D65481" w:rsidRDefault="00D65481" w:rsidP="00D65481">
            <w:pPr>
              <w:rPr>
                <w:rFonts w:cs="Arial"/>
                <w:sz w:val="20"/>
              </w:rPr>
            </w:pPr>
            <w:r w:rsidRPr="00D65481">
              <w:rPr>
                <w:rFonts w:cs="Arial"/>
                <w:sz w:val="20"/>
              </w:rPr>
              <w:t>In order to deliver the service on behalf of Halton Borough Council the service provider must:</w:t>
            </w:r>
          </w:p>
          <w:p w14:paraId="6FA750F8" w14:textId="77777777" w:rsidR="00D65481" w:rsidRPr="00D65481" w:rsidRDefault="00D65481" w:rsidP="00D65481">
            <w:pPr>
              <w:rPr>
                <w:rFonts w:cs="Arial"/>
                <w:sz w:val="20"/>
              </w:rPr>
            </w:pPr>
          </w:p>
          <w:p w14:paraId="00DA3428" w14:textId="77777777" w:rsidR="00D65481" w:rsidRPr="00D65481" w:rsidRDefault="00D65481" w:rsidP="00D65481">
            <w:pPr>
              <w:rPr>
                <w:rFonts w:cs="Arial"/>
                <w:sz w:val="20"/>
              </w:rPr>
            </w:pPr>
            <w:r w:rsidRPr="00D65481">
              <w:rPr>
                <w:rFonts w:cs="Arial"/>
                <w:sz w:val="20"/>
              </w:rPr>
              <w:t>Be registered with the General Pharmaceutical Council (</w:t>
            </w:r>
            <w:proofErr w:type="spellStart"/>
            <w:r w:rsidRPr="00D65481">
              <w:rPr>
                <w:rFonts w:cs="Arial"/>
                <w:sz w:val="20"/>
              </w:rPr>
              <w:t>GPhC</w:t>
            </w:r>
            <w:proofErr w:type="spellEnd"/>
            <w:r w:rsidRPr="00D65481">
              <w:rPr>
                <w:rFonts w:cs="Arial"/>
                <w:sz w:val="20"/>
              </w:rPr>
              <w:t>) and be working in a pharmacy contracted to NHS England;</w:t>
            </w:r>
          </w:p>
          <w:p w14:paraId="4E0F91F6" w14:textId="77777777" w:rsidR="00D65481" w:rsidRPr="00D65481" w:rsidRDefault="00D65481" w:rsidP="00D65481">
            <w:pPr>
              <w:rPr>
                <w:rFonts w:cs="Arial"/>
                <w:sz w:val="20"/>
              </w:rPr>
            </w:pPr>
          </w:p>
          <w:p w14:paraId="465F6362" w14:textId="77777777" w:rsidR="00D65481" w:rsidRPr="00D65481" w:rsidRDefault="00D65481" w:rsidP="00D65481">
            <w:pPr>
              <w:rPr>
                <w:rFonts w:cs="Arial"/>
                <w:sz w:val="20"/>
              </w:rPr>
            </w:pPr>
            <w:r w:rsidRPr="00D65481">
              <w:rPr>
                <w:rFonts w:cs="Arial"/>
                <w:sz w:val="20"/>
              </w:rPr>
              <w:t>Ensure, on a 3 yearly basis, that the lead/regular pharmacist providing the service has successfully completed:</w:t>
            </w:r>
          </w:p>
          <w:p w14:paraId="547483D0" w14:textId="328E87FF" w:rsidR="00D65481" w:rsidRPr="00CE2C0D" w:rsidRDefault="00D65481" w:rsidP="00CE2C0D">
            <w:pPr>
              <w:pStyle w:val="ListParagraph"/>
              <w:numPr>
                <w:ilvl w:val="0"/>
                <w:numId w:val="30"/>
              </w:numPr>
              <w:rPr>
                <w:rFonts w:cs="Arial"/>
                <w:sz w:val="20"/>
              </w:rPr>
            </w:pPr>
            <w:r w:rsidRPr="00CE2C0D">
              <w:rPr>
                <w:rFonts w:cs="Arial"/>
                <w:sz w:val="20"/>
              </w:rPr>
              <w:t xml:space="preserve">CPPE Substance Use and Misuse (pharmacist version) and the associated Declaration of Competence </w:t>
            </w:r>
          </w:p>
          <w:p w14:paraId="14F19AE8" w14:textId="6D2F9212" w:rsidR="00D65481" w:rsidRPr="00CE2C0D" w:rsidRDefault="00D65481" w:rsidP="00CE2C0D">
            <w:pPr>
              <w:pStyle w:val="ListParagraph"/>
              <w:numPr>
                <w:ilvl w:val="0"/>
                <w:numId w:val="30"/>
              </w:numPr>
              <w:rPr>
                <w:rFonts w:cs="Arial"/>
                <w:sz w:val="20"/>
              </w:rPr>
            </w:pPr>
            <w:r w:rsidRPr="00CE2C0D">
              <w:rPr>
                <w:rFonts w:cs="Arial"/>
                <w:sz w:val="20"/>
              </w:rPr>
              <w:t xml:space="preserve">CPPE e-learning module Safeguarding Children &amp; Vulnerable Adults and the associated e-assessment. </w:t>
            </w:r>
          </w:p>
          <w:p w14:paraId="13D06FAE" w14:textId="77777777" w:rsidR="00D65481" w:rsidRPr="00D65481" w:rsidRDefault="00D65481" w:rsidP="00D65481">
            <w:pPr>
              <w:rPr>
                <w:rFonts w:cs="Arial"/>
                <w:sz w:val="20"/>
              </w:rPr>
            </w:pPr>
          </w:p>
          <w:p w14:paraId="3E591EEF" w14:textId="52EC2B82" w:rsidR="00D65481" w:rsidRPr="00D65481" w:rsidRDefault="00D65481" w:rsidP="00D65481">
            <w:pPr>
              <w:rPr>
                <w:rFonts w:cs="Arial"/>
                <w:sz w:val="20"/>
              </w:rPr>
            </w:pPr>
            <w:r w:rsidRPr="00D65481">
              <w:rPr>
                <w:rFonts w:cs="Arial"/>
                <w:sz w:val="20"/>
              </w:rPr>
              <w:t xml:space="preserve">All pharmacists will be required to complete the CPPE Self Declaration of Competence for Supervised Administration of prescribed medication. It is recommended that all registered pharmacy technicians complete the same declaration. Staff should not provide the service until trained. The declaration of training and reading and signing the SOP will need to be confirmed on </w:t>
            </w:r>
            <w:r w:rsidR="00584975">
              <w:rPr>
                <w:rFonts w:cs="Arial"/>
                <w:sz w:val="20"/>
              </w:rPr>
              <w:t>PharmOutcomes</w:t>
            </w:r>
            <w:r w:rsidRPr="00D65481">
              <w:rPr>
                <w:rFonts w:cs="Arial"/>
                <w:sz w:val="20"/>
              </w:rPr>
              <w:t xml:space="preserve"> via enrolment. There will be a three-month grace period from the start of the service; after this if not completed you will not be able to access the service;</w:t>
            </w:r>
          </w:p>
          <w:p w14:paraId="7C047D8E" w14:textId="77777777" w:rsidR="00D65481" w:rsidRPr="00D65481" w:rsidRDefault="00D65481" w:rsidP="00D65481">
            <w:pPr>
              <w:rPr>
                <w:rFonts w:cs="Arial"/>
                <w:sz w:val="20"/>
              </w:rPr>
            </w:pPr>
          </w:p>
          <w:p w14:paraId="53519C68" w14:textId="77777777" w:rsidR="00D65481" w:rsidRPr="00D65481" w:rsidRDefault="00D65481" w:rsidP="00D65481">
            <w:pPr>
              <w:rPr>
                <w:rFonts w:cs="Arial"/>
                <w:sz w:val="20"/>
              </w:rPr>
            </w:pPr>
            <w:r w:rsidRPr="00D65481">
              <w:rPr>
                <w:rFonts w:cs="Arial"/>
                <w:sz w:val="20"/>
              </w:rPr>
              <w:t>A staff training log must be available for inspection, by arrangement.</w:t>
            </w:r>
          </w:p>
          <w:p w14:paraId="7CEA2A4E" w14:textId="77777777" w:rsidR="00D65481" w:rsidRPr="00D65481" w:rsidRDefault="00D65481" w:rsidP="00D65481">
            <w:pPr>
              <w:rPr>
                <w:rFonts w:cs="Arial"/>
                <w:sz w:val="20"/>
              </w:rPr>
            </w:pPr>
          </w:p>
          <w:p w14:paraId="6492B26E" w14:textId="30806BD0" w:rsidR="00D65481" w:rsidRPr="00F759D6" w:rsidRDefault="00D65481" w:rsidP="00D65481">
            <w:pPr>
              <w:rPr>
                <w:rFonts w:cs="Arial"/>
                <w:b/>
                <w:bCs/>
                <w:sz w:val="20"/>
              </w:rPr>
            </w:pPr>
            <w:r w:rsidRPr="00D65481">
              <w:rPr>
                <w:rFonts w:cs="Arial"/>
                <w:b/>
                <w:bCs/>
                <w:sz w:val="20"/>
              </w:rPr>
              <w:t>7.1.1</w:t>
            </w:r>
            <w:r w:rsidRPr="00D65481">
              <w:rPr>
                <w:rFonts w:cs="Arial"/>
                <w:b/>
                <w:bCs/>
                <w:sz w:val="20"/>
              </w:rPr>
              <w:tab/>
              <w:t xml:space="preserve">Locum Pharmacists </w:t>
            </w:r>
          </w:p>
          <w:p w14:paraId="6AD42530" w14:textId="77777777" w:rsidR="00D65481" w:rsidRPr="00D65481" w:rsidRDefault="00D65481" w:rsidP="00D65481">
            <w:pPr>
              <w:rPr>
                <w:rFonts w:cs="Arial"/>
                <w:sz w:val="20"/>
              </w:rPr>
            </w:pPr>
            <w:r w:rsidRPr="00D65481">
              <w:rPr>
                <w:rFonts w:cs="Arial"/>
                <w:sz w:val="20"/>
              </w:rPr>
              <w:t>Locum pharmacists should be made aware of this service and the procedures IN ADVANCE of them providing locum cover. It is essential that the service runs smoothly and all records are kept up to date. The pharmacy has a duty to ensure that staff and other pharmacists (including locums) involved in the provision of the service have relevant knowledge and are appropriately trained in the operation of the service to ensure the smooth continuation of the service for clients.</w:t>
            </w:r>
          </w:p>
          <w:p w14:paraId="094BA3BD" w14:textId="77777777" w:rsidR="00D65481" w:rsidRDefault="00D65481" w:rsidP="00D65481">
            <w:pPr>
              <w:rPr>
                <w:rFonts w:cs="Arial"/>
                <w:sz w:val="20"/>
              </w:rPr>
            </w:pPr>
            <w:r w:rsidRPr="00D65481">
              <w:rPr>
                <w:rFonts w:cs="Arial"/>
                <w:sz w:val="20"/>
              </w:rPr>
              <w:t>Where possible, the pharmacy should ensure it is staffed by a regular pharmacist/s. Should the pharmacy be in a position where the pharmacy will be run on different locum pharmacists for more than a month, the Contract Manager must be informed.</w:t>
            </w:r>
          </w:p>
          <w:p w14:paraId="378F046D" w14:textId="77777777" w:rsidR="00F759D6" w:rsidRDefault="00F759D6" w:rsidP="00D65481">
            <w:pPr>
              <w:rPr>
                <w:rFonts w:cs="Arial"/>
                <w:sz w:val="20"/>
              </w:rPr>
            </w:pPr>
          </w:p>
          <w:p w14:paraId="1661CFB5" w14:textId="67A38C9C" w:rsidR="003617E7" w:rsidRPr="00FA34B0" w:rsidRDefault="003617E7" w:rsidP="00D65481">
            <w:pPr>
              <w:rPr>
                <w:rFonts w:cs="Arial"/>
                <w:sz w:val="20"/>
              </w:rPr>
            </w:pPr>
          </w:p>
        </w:tc>
      </w:tr>
      <w:tr w:rsidR="001E2E94" w:rsidRPr="00FA34B0" w14:paraId="2FE70FD9" w14:textId="77777777" w:rsidTr="006969ED">
        <w:tc>
          <w:tcPr>
            <w:tcW w:w="9016" w:type="dxa"/>
            <w:shd w:val="clear" w:color="auto" w:fill="BFBFBF" w:themeFill="background1" w:themeFillShade="BF"/>
          </w:tcPr>
          <w:p w14:paraId="3B2C5C8B" w14:textId="5F3D59F3" w:rsidR="001E2E94" w:rsidRPr="006969ED" w:rsidRDefault="007B6876">
            <w:pPr>
              <w:rPr>
                <w:rFonts w:cs="Arial"/>
                <w:b/>
                <w:bCs/>
                <w:sz w:val="20"/>
              </w:rPr>
            </w:pPr>
            <w:r w:rsidRPr="006969ED">
              <w:rPr>
                <w:rFonts w:cs="Arial"/>
                <w:b/>
                <w:bCs/>
                <w:sz w:val="20"/>
              </w:rPr>
              <w:t xml:space="preserve">8. Welfare </w:t>
            </w:r>
            <w:r w:rsidR="00F759D6" w:rsidRPr="00551938">
              <w:rPr>
                <w:rFonts w:cs="Arial"/>
                <w:b/>
                <w:color w:val="000000" w:themeColor="text1"/>
                <w:sz w:val="20"/>
              </w:rPr>
              <w:t>and safeguarding concerns</w:t>
            </w:r>
          </w:p>
        </w:tc>
      </w:tr>
      <w:tr w:rsidR="007B6876" w:rsidRPr="00FA34B0" w14:paraId="3FD3C993" w14:textId="77777777" w:rsidTr="001E2E94">
        <w:tc>
          <w:tcPr>
            <w:tcW w:w="9016" w:type="dxa"/>
          </w:tcPr>
          <w:p w14:paraId="2615CC41" w14:textId="77777777" w:rsidR="00551938" w:rsidRDefault="00551938" w:rsidP="00551938">
            <w:pPr>
              <w:rPr>
                <w:rFonts w:cs="Arial"/>
                <w:sz w:val="20"/>
                <w:lang w:eastAsia="en-GB"/>
              </w:rPr>
            </w:pPr>
            <w:r w:rsidRPr="00A23E9D">
              <w:rPr>
                <w:rFonts w:cs="Arial"/>
                <w:sz w:val="20"/>
                <w:lang w:eastAsia="en-GB"/>
              </w:rPr>
              <w:t>Where there are concerns about the welfare of any person aged 0 to 18 within the pharmacy setting and/or accessing the service appropriate immediate action must be taken to address those concerns by following the</w:t>
            </w:r>
            <w:r>
              <w:rPr>
                <w:rFonts w:cs="Arial"/>
                <w:sz w:val="20"/>
                <w:lang w:eastAsia="en-GB"/>
              </w:rPr>
              <w:t xml:space="preserve"> Safeguarding pathway.</w:t>
            </w:r>
          </w:p>
          <w:p w14:paraId="2D498FCA" w14:textId="77777777" w:rsidR="00551938" w:rsidRPr="00A23E9D" w:rsidRDefault="00551938" w:rsidP="00551938">
            <w:pPr>
              <w:rPr>
                <w:rFonts w:cs="Arial"/>
                <w:sz w:val="20"/>
                <w:lang w:eastAsia="en-GB"/>
              </w:rPr>
            </w:pPr>
          </w:p>
          <w:p w14:paraId="7A1DF85E" w14:textId="77777777" w:rsidR="00551938" w:rsidRDefault="00551938" w:rsidP="00551938">
            <w:pPr>
              <w:rPr>
                <w:rStyle w:val="Hyperlink"/>
                <w:rFonts w:cs="Arial"/>
                <w:sz w:val="20"/>
                <w:lang w:eastAsia="en-GB"/>
              </w:rPr>
            </w:pPr>
            <w:r w:rsidRPr="00A23E9D">
              <w:rPr>
                <w:rFonts w:cs="Arial"/>
                <w:sz w:val="20"/>
                <w:lang w:eastAsia="en-GB"/>
              </w:rPr>
              <w:t>Additional information on Child Safeguarding procedures can be found at</w:t>
            </w:r>
            <w:r>
              <w:rPr>
                <w:rFonts w:cs="Arial"/>
                <w:sz w:val="20"/>
                <w:lang w:eastAsia="en-GB"/>
              </w:rPr>
              <w:t>:</w:t>
            </w:r>
          </w:p>
          <w:p w14:paraId="6ACE32FE" w14:textId="77777777" w:rsidR="00551938" w:rsidRDefault="00D12E09" w:rsidP="00551938">
            <w:pPr>
              <w:rPr>
                <w:rStyle w:val="Hyperlink"/>
                <w:rFonts w:cs="Arial"/>
                <w:sz w:val="20"/>
                <w:lang w:eastAsia="en-GB"/>
              </w:rPr>
            </w:pPr>
            <w:hyperlink r:id="rId8" w:history="1">
              <w:r w:rsidR="00551938" w:rsidRPr="000B59C4">
                <w:rPr>
                  <w:rStyle w:val="Hyperlink"/>
                  <w:rFonts w:cs="Arial"/>
                  <w:sz w:val="20"/>
                  <w:lang w:eastAsia="en-GB"/>
                </w:rPr>
                <w:t>https://hcypsp.haltonsafeguarding.co.uk/</w:t>
              </w:r>
            </w:hyperlink>
          </w:p>
          <w:p w14:paraId="03873C6E" w14:textId="77777777" w:rsidR="00551938" w:rsidRPr="00A23E9D" w:rsidRDefault="00551938" w:rsidP="00551938">
            <w:pPr>
              <w:rPr>
                <w:rStyle w:val="Hyperlink"/>
                <w:rFonts w:cs="Arial"/>
                <w:sz w:val="20"/>
                <w:lang w:eastAsia="en-GB"/>
              </w:rPr>
            </w:pPr>
          </w:p>
          <w:p w14:paraId="7625E8B4" w14:textId="77777777" w:rsidR="00551938" w:rsidRDefault="00D12E09" w:rsidP="00551938">
            <w:pPr>
              <w:rPr>
                <w:rFonts w:cs="Arial"/>
                <w:sz w:val="20"/>
                <w:lang w:eastAsia="en-GB"/>
              </w:rPr>
            </w:pPr>
            <w:hyperlink r:id="rId9" w:history="1">
              <w:r w:rsidR="00551938" w:rsidRPr="00601745">
                <w:rPr>
                  <w:rStyle w:val="Hyperlink"/>
                  <w:rFonts w:cs="Arial"/>
                  <w:sz w:val="20"/>
                  <w:lang w:eastAsia="en-GB"/>
                </w:rPr>
                <w:t>https://hcypsp.haltonsafeguarding.co.uk/procedures-guidance/</w:t>
              </w:r>
            </w:hyperlink>
            <w:r w:rsidR="00551938" w:rsidRPr="00601745">
              <w:rPr>
                <w:rFonts w:cs="Arial"/>
                <w:sz w:val="20"/>
                <w:lang w:eastAsia="en-GB"/>
              </w:rPr>
              <w:t xml:space="preserve"> </w:t>
            </w:r>
          </w:p>
          <w:p w14:paraId="275D29B1" w14:textId="77777777" w:rsidR="00551938" w:rsidRPr="0059507B" w:rsidRDefault="00551938" w:rsidP="00551938">
            <w:pPr>
              <w:rPr>
                <w:rFonts w:cs="Arial"/>
                <w:sz w:val="20"/>
                <w:lang w:eastAsia="en-GB"/>
              </w:rPr>
            </w:pPr>
          </w:p>
          <w:p w14:paraId="3C153F25" w14:textId="77777777" w:rsidR="00551938" w:rsidRPr="004F46C4" w:rsidRDefault="00551938" w:rsidP="00551938">
            <w:pPr>
              <w:rPr>
                <w:rFonts w:cs="Arial"/>
                <w:sz w:val="20"/>
                <w:lang w:eastAsia="en-GB"/>
              </w:rPr>
            </w:pPr>
            <w:r w:rsidRPr="00A23E9D">
              <w:rPr>
                <w:rFonts w:cs="Arial"/>
                <w:sz w:val="20"/>
                <w:lang w:eastAsia="en-GB"/>
              </w:rPr>
              <w:t>If there are concerns about the welfare of someone over the age of 18 pharmacists are required to contact Halton Borough Council on 0303 333 4300 (this will be picked up by the Emergency Duty Team if outside of normal office hours) or if there is an immediate threat to safety or wellbeing the pharmacist should contact the Police.</w:t>
            </w:r>
          </w:p>
          <w:p w14:paraId="2568C82A" w14:textId="77777777" w:rsidR="007B6876" w:rsidRPr="00FA34B0" w:rsidRDefault="007B6876" w:rsidP="007E599D">
            <w:pPr>
              <w:rPr>
                <w:rFonts w:cs="Arial"/>
                <w:sz w:val="20"/>
              </w:rPr>
            </w:pPr>
          </w:p>
        </w:tc>
      </w:tr>
      <w:tr w:rsidR="007B6876" w:rsidRPr="00FA34B0" w14:paraId="7611FAEC" w14:textId="77777777" w:rsidTr="006969ED">
        <w:tc>
          <w:tcPr>
            <w:tcW w:w="9016" w:type="dxa"/>
            <w:shd w:val="clear" w:color="auto" w:fill="BFBFBF" w:themeFill="background1" w:themeFillShade="BF"/>
          </w:tcPr>
          <w:p w14:paraId="3EA25E8C" w14:textId="6433C41E" w:rsidR="007B6876" w:rsidRPr="006969ED" w:rsidRDefault="007B6876">
            <w:pPr>
              <w:rPr>
                <w:rFonts w:cs="Arial"/>
                <w:b/>
                <w:bCs/>
                <w:sz w:val="20"/>
              </w:rPr>
            </w:pPr>
            <w:r w:rsidRPr="006969ED">
              <w:rPr>
                <w:rFonts w:cs="Arial"/>
                <w:b/>
                <w:bCs/>
                <w:sz w:val="20"/>
              </w:rPr>
              <w:t>9. Significant Event Reporting</w:t>
            </w:r>
          </w:p>
        </w:tc>
      </w:tr>
      <w:tr w:rsidR="0032171B" w:rsidRPr="00FA34B0" w14:paraId="537BF945" w14:textId="77777777" w:rsidTr="001E2E94">
        <w:tc>
          <w:tcPr>
            <w:tcW w:w="9016" w:type="dxa"/>
          </w:tcPr>
          <w:p w14:paraId="66F1C77D" w14:textId="77777777" w:rsidR="0032171B" w:rsidRPr="00DD4963" w:rsidRDefault="0032171B" w:rsidP="0032171B">
            <w:pPr>
              <w:contextualSpacing/>
              <w:rPr>
                <w:rFonts w:cs="Arial"/>
                <w:sz w:val="20"/>
              </w:rPr>
            </w:pPr>
            <w:r w:rsidRPr="00DD4963">
              <w:rPr>
                <w:rFonts w:cs="Arial"/>
                <w:sz w:val="20"/>
              </w:rPr>
              <w:t xml:space="preserve">The service provider must have an adverse incident and near miss reporting system in place which includes maintaining a log of patient safety incidents. </w:t>
            </w:r>
          </w:p>
          <w:p w14:paraId="647EE7F7" w14:textId="77777777" w:rsidR="0032171B" w:rsidRPr="00DD4963" w:rsidRDefault="0032171B" w:rsidP="0032171B">
            <w:pPr>
              <w:contextualSpacing/>
              <w:rPr>
                <w:rFonts w:cs="Arial"/>
                <w:sz w:val="20"/>
              </w:rPr>
            </w:pPr>
          </w:p>
          <w:p w14:paraId="7395DB99" w14:textId="77777777" w:rsidR="0032171B" w:rsidRPr="00DD4963" w:rsidRDefault="0032171B" w:rsidP="0032171B">
            <w:pPr>
              <w:contextualSpacing/>
              <w:rPr>
                <w:rFonts w:cs="Arial"/>
                <w:sz w:val="20"/>
              </w:rPr>
            </w:pPr>
            <w:r w:rsidRPr="00DD4963">
              <w:rPr>
                <w:rFonts w:cs="Arial"/>
                <w:sz w:val="20"/>
              </w:rPr>
              <w:t>The service provider should be able to demonstrate that it has learnt from an event.</w:t>
            </w:r>
          </w:p>
          <w:p w14:paraId="571679DC" w14:textId="77777777" w:rsidR="0032171B" w:rsidRPr="00DD4963" w:rsidRDefault="0032171B" w:rsidP="0032171B">
            <w:pPr>
              <w:contextualSpacing/>
              <w:rPr>
                <w:rFonts w:cs="Arial"/>
                <w:sz w:val="20"/>
              </w:rPr>
            </w:pPr>
          </w:p>
          <w:p w14:paraId="144DE1BD" w14:textId="77777777" w:rsidR="0032171B" w:rsidRPr="00DD4963" w:rsidRDefault="0032171B" w:rsidP="0032171B">
            <w:pPr>
              <w:contextualSpacing/>
              <w:rPr>
                <w:rFonts w:cs="Arial"/>
                <w:sz w:val="20"/>
              </w:rPr>
            </w:pPr>
            <w:r w:rsidRPr="00DD4963">
              <w:rPr>
                <w:rFonts w:cs="Arial"/>
                <w:sz w:val="20"/>
              </w:rPr>
              <w:t>Halton Borough Council reserves the right to undertake its own root cause analysis if it feels that the root cause is derived from the implementation of the service specification, protocol or PGD.</w:t>
            </w:r>
          </w:p>
          <w:p w14:paraId="0AD9C9F5" w14:textId="77777777" w:rsidR="0032171B" w:rsidRPr="00DD4963" w:rsidRDefault="0032171B" w:rsidP="0032171B">
            <w:pPr>
              <w:contextualSpacing/>
              <w:rPr>
                <w:rFonts w:cs="Arial"/>
                <w:sz w:val="20"/>
              </w:rPr>
            </w:pPr>
            <w:r w:rsidRPr="00DD4963">
              <w:rPr>
                <w:rFonts w:cs="Arial"/>
                <w:sz w:val="20"/>
              </w:rPr>
              <w:t xml:space="preserve"> </w:t>
            </w:r>
          </w:p>
          <w:p w14:paraId="60257B9E" w14:textId="00C2E769" w:rsidR="0032171B" w:rsidRDefault="0032171B" w:rsidP="0032171B">
            <w:pPr>
              <w:contextualSpacing/>
              <w:rPr>
                <w:rFonts w:cs="Arial"/>
                <w:sz w:val="20"/>
              </w:rPr>
            </w:pPr>
            <w:r w:rsidRPr="00DD4963">
              <w:rPr>
                <w:rFonts w:cs="Arial"/>
                <w:sz w:val="20"/>
              </w:rPr>
              <w:t xml:space="preserve">Patient or staff safety incidents or near miss incidents related to this service must be reported to </w:t>
            </w:r>
            <w:r w:rsidR="000C2394" w:rsidRPr="00092626">
              <w:rPr>
                <w:rFonts w:cs="Arial"/>
                <w:sz w:val="20"/>
                <w:u w:val="single"/>
              </w:rPr>
              <w:t>public.health@halton.gov.uk.</w:t>
            </w:r>
          </w:p>
          <w:p w14:paraId="20AACCB5" w14:textId="77777777" w:rsidR="0032171B" w:rsidRPr="00FA34B0" w:rsidRDefault="0032171B" w:rsidP="0032171B">
            <w:pPr>
              <w:contextualSpacing/>
              <w:rPr>
                <w:rFonts w:cs="Arial"/>
                <w:sz w:val="20"/>
              </w:rPr>
            </w:pPr>
          </w:p>
        </w:tc>
      </w:tr>
      <w:tr w:rsidR="0032171B" w:rsidRPr="00FA34B0" w14:paraId="32064DAE" w14:textId="77777777" w:rsidTr="006969ED">
        <w:tc>
          <w:tcPr>
            <w:tcW w:w="9016" w:type="dxa"/>
            <w:shd w:val="clear" w:color="auto" w:fill="BFBFBF" w:themeFill="background1" w:themeFillShade="BF"/>
          </w:tcPr>
          <w:p w14:paraId="5EC47696" w14:textId="161EF137" w:rsidR="0032171B" w:rsidRPr="006969ED" w:rsidRDefault="0032171B" w:rsidP="0032171B">
            <w:pPr>
              <w:rPr>
                <w:rFonts w:cs="Arial"/>
                <w:b/>
                <w:bCs/>
                <w:sz w:val="20"/>
              </w:rPr>
            </w:pPr>
            <w:r w:rsidRPr="006969ED">
              <w:rPr>
                <w:rFonts w:cs="Arial"/>
                <w:b/>
                <w:bCs/>
                <w:sz w:val="20"/>
              </w:rPr>
              <w:t>10. Complaints</w:t>
            </w:r>
          </w:p>
        </w:tc>
      </w:tr>
      <w:tr w:rsidR="0032171B" w:rsidRPr="00FA34B0" w14:paraId="258C9731" w14:textId="77777777" w:rsidTr="001E2E94">
        <w:tc>
          <w:tcPr>
            <w:tcW w:w="9016" w:type="dxa"/>
          </w:tcPr>
          <w:p w14:paraId="54C7D14B" w14:textId="77777777" w:rsidR="009578BA" w:rsidRPr="00DD4963" w:rsidRDefault="009578BA" w:rsidP="009578BA">
            <w:pPr>
              <w:rPr>
                <w:rFonts w:cs="Arial"/>
                <w:sz w:val="20"/>
              </w:rPr>
            </w:pPr>
            <w:r w:rsidRPr="00DD4963">
              <w:rPr>
                <w:rFonts w:cs="Arial"/>
                <w:sz w:val="20"/>
              </w:rPr>
              <w:t xml:space="preserve">The service provider must have a complaints procedure that complies with Local Authority Social Services and National Health Service complaints (England) Regulations 2009. </w:t>
            </w:r>
          </w:p>
          <w:p w14:paraId="10B4FED8" w14:textId="77777777" w:rsidR="009578BA" w:rsidRDefault="009578BA" w:rsidP="009578BA">
            <w:pPr>
              <w:rPr>
                <w:rFonts w:cs="Arial"/>
                <w:sz w:val="20"/>
              </w:rPr>
            </w:pPr>
            <w:r w:rsidRPr="00DD4963">
              <w:rPr>
                <w:rFonts w:cs="Arial"/>
                <w:sz w:val="20"/>
              </w:rPr>
              <w:t>The service provider should inform clients connected to this service of their right to complain to Halton Borough Council.  Information shall be provided to the client in order for them to access the Council’s complaints procedure.</w:t>
            </w:r>
          </w:p>
          <w:p w14:paraId="0AA15AB8" w14:textId="77777777" w:rsidR="009578BA" w:rsidRPr="00DD4963" w:rsidRDefault="009578BA" w:rsidP="009578BA">
            <w:pPr>
              <w:rPr>
                <w:rFonts w:cs="Arial"/>
                <w:sz w:val="20"/>
              </w:rPr>
            </w:pPr>
          </w:p>
          <w:p w14:paraId="6B220BCC" w14:textId="6254823D" w:rsidR="009578BA" w:rsidRDefault="009578BA" w:rsidP="009578BA">
            <w:pPr>
              <w:rPr>
                <w:rFonts w:cs="Arial"/>
                <w:sz w:val="20"/>
              </w:rPr>
            </w:pPr>
            <w:r w:rsidRPr="00DD4963">
              <w:rPr>
                <w:rFonts w:cs="Arial"/>
                <w:sz w:val="20"/>
              </w:rPr>
              <w:t>Complaints directly linked to this service must be reported to Halton Borough Council</w:t>
            </w:r>
            <w:r w:rsidR="00522DC4">
              <w:rPr>
                <w:rFonts w:cs="Arial"/>
                <w:sz w:val="20"/>
              </w:rPr>
              <w:t xml:space="preserve">. Any complaints must be sent to </w:t>
            </w:r>
            <w:r w:rsidR="00522DC4" w:rsidRPr="00522DC4">
              <w:rPr>
                <w:rFonts w:cs="Arial"/>
                <w:sz w:val="20"/>
                <w:u w:val="single"/>
              </w:rPr>
              <w:t>public.health@halton.gov.uk</w:t>
            </w:r>
            <w:r w:rsidR="00522DC4">
              <w:rPr>
                <w:rFonts w:cs="Arial"/>
                <w:sz w:val="20"/>
                <w:u w:val="single"/>
              </w:rPr>
              <w:t>.</w:t>
            </w:r>
            <w:r w:rsidR="00522DC4" w:rsidRPr="00522DC4">
              <w:rPr>
                <w:rFonts w:cs="Arial"/>
                <w:sz w:val="20"/>
              </w:rPr>
              <w:t xml:space="preserve"> </w:t>
            </w:r>
            <w:r w:rsidRPr="00DD4963">
              <w:rPr>
                <w:rFonts w:cs="Arial"/>
                <w:sz w:val="20"/>
              </w:rPr>
              <w:t>The Council reserves the right to directly investigate complaints about the service.  In such cases the pharmacy will co-operate with the investigating officer giving full access to all relevant documents, files and information and will allow them to interview any personnel in the pharmacy’s employment or agent in order to carry out their investigation effectively.</w:t>
            </w:r>
            <w:r w:rsidR="006B1774" w:rsidRPr="007B39D1">
              <w:rPr>
                <w:rFonts w:cs="Arial"/>
                <w:sz w:val="20"/>
              </w:rPr>
              <w:t xml:space="preserve"> This will be agreed prior to investigation by the pharmacy lead.</w:t>
            </w:r>
          </w:p>
          <w:p w14:paraId="3BA434DB" w14:textId="77777777" w:rsidR="0032171B" w:rsidRPr="00FA34B0" w:rsidRDefault="0032171B" w:rsidP="0032171B">
            <w:pPr>
              <w:rPr>
                <w:rFonts w:cs="Arial"/>
                <w:sz w:val="20"/>
              </w:rPr>
            </w:pPr>
          </w:p>
        </w:tc>
      </w:tr>
      <w:tr w:rsidR="0032171B" w:rsidRPr="00FA34B0" w14:paraId="337E1BD2" w14:textId="77777777" w:rsidTr="006969ED">
        <w:tc>
          <w:tcPr>
            <w:tcW w:w="9016" w:type="dxa"/>
            <w:shd w:val="clear" w:color="auto" w:fill="BFBFBF" w:themeFill="background1" w:themeFillShade="BF"/>
          </w:tcPr>
          <w:p w14:paraId="12FDF3C9" w14:textId="00DFBF98" w:rsidR="0032171B" w:rsidRPr="006969ED" w:rsidRDefault="0032171B" w:rsidP="0032171B">
            <w:pPr>
              <w:rPr>
                <w:rFonts w:cs="Arial"/>
                <w:b/>
                <w:bCs/>
                <w:sz w:val="20"/>
              </w:rPr>
            </w:pPr>
            <w:r w:rsidRPr="00275C2A">
              <w:rPr>
                <w:rFonts w:cs="Arial"/>
                <w:b/>
                <w:bCs/>
                <w:sz w:val="20"/>
              </w:rPr>
              <w:t>11. Equality and Diversity</w:t>
            </w:r>
          </w:p>
        </w:tc>
      </w:tr>
      <w:tr w:rsidR="0032171B" w:rsidRPr="00FA34B0" w14:paraId="17544B90" w14:textId="77777777" w:rsidTr="001E2E94">
        <w:tc>
          <w:tcPr>
            <w:tcW w:w="9016" w:type="dxa"/>
          </w:tcPr>
          <w:p w14:paraId="5B335C6D" w14:textId="4064DA24" w:rsidR="0032171B" w:rsidRPr="007F16A2" w:rsidRDefault="0032171B" w:rsidP="007F16A2">
            <w:pPr>
              <w:autoSpaceDE w:val="0"/>
              <w:autoSpaceDN w:val="0"/>
              <w:spacing w:before="40" w:after="40"/>
              <w:rPr>
                <w:rFonts w:cs="Arial"/>
                <w:sz w:val="20"/>
              </w:rPr>
            </w:pPr>
            <w:r w:rsidRPr="00C217E1">
              <w:rPr>
                <w:rFonts w:cs="Arial"/>
                <w:sz w:val="20"/>
              </w:rPr>
              <w:t>The service provider must comply with the requirements of the Equality Act 2010, and will not treat one group of people less favourably than others because of their Age, disability, Gender reassignment, Marriage and civil partnership, Pregnancy and maternity, Religion and belief, Sex, Sexual orientation. </w:t>
            </w:r>
            <w:r w:rsidR="007F16A2">
              <w:rPr>
                <w:rFonts w:cs="Arial"/>
                <w:sz w:val="20"/>
              </w:rPr>
              <w:t xml:space="preserve"> </w:t>
            </w:r>
            <w:r w:rsidRPr="00C217E1">
              <w:rPr>
                <w:rFonts w:cs="Arial"/>
                <w:sz w:val="20"/>
              </w:rPr>
              <w:t>It is the responsibility of the service provider to make reasonable adjustments to meet the individual needs of their patients.  </w:t>
            </w:r>
          </w:p>
          <w:p w14:paraId="1B948351" w14:textId="77777777" w:rsidR="0032171B" w:rsidRDefault="0032171B" w:rsidP="0032171B">
            <w:pPr>
              <w:rPr>
                <w:rFonts w:cs="Arial"/>
                <w:sz w:val="20"/>
              </w:rPr>
            </w:pPr>
          </w:p>
          <w:p w14:paraId="2B765229" w14:textId="77777777" w:rsidR="00E933D3" w:rsidRDefault="00E933D3" w:rsidP="0032171B">
            <w:pPr>
              <w:rPr>
                <w:rFonts w:cs="Arial"/>
                <w:sz w:val="20"/>
              </w:rPr>
            </w:pPr>
          </w:p>
          <w:p w14:paraId="6AD7AA1B" w14:textId="77777777" w:rsidR="00E933D3" w:rsidRDefault="00E933D3" w:rsidP="0032171B">
            <w:pPr>
              <w:rPr>
                <w:rFonts w:cs="Arial"/>
                <w:sz w:val="20"/>
              </w:rPr>
            </w:pPr>
          </w:p>
          <w:p w14:paraId="068AD684" w14:textId="77777777" w:rsidR="00E933D3" w:rsidRPr="00FA34B0" w:rsidRDefault="00E933D3" w:rsidP="0032171B">
            <w:pPr>
              <w:rPr>
                <w:rFonts w:cs="Arial"/>
                <w:sz w:val="20"/>
              </w:rPr>
            </w:pPr>
          </w:p>
        </w:tc>
      </w:tr>
      <w:tr w:rsidR="0032171B" w:rsidRPr="00FA34B0" w14:paraId="13FB7267" w14:textId="77777777" w:rsidTr="006969ED">
        <w:tc>
          <w:tcPr>
            <w:tcW w:w="9016" w:type="dxa"/>
            <w:shd w:val="clear" w:color="auto" w:fill="BFBFBF" w:themeFill="background1" w:themeFillShade="BF"/>
          </w:tcPr>
          <w:p w14:paraId="7CB3ACDC" w14:textId="7F53A84E" w:rsidR="0032171B" w:rsidRPr="006969ED" w:rsidRDefault="0032171B" w:rsidP="0032171B">
            <w:pPr>
              <w:rPr>
                <w:rFonts w:cs="Arial"/>
                <w:b/>
                <w:bCs/>
                <w:sz w:val="20"/>
              </w:rPr>
            </w:pPr>
            <w:r w:rsidRPr="006969ED">
              <w:rPr>
                <w:rFonts w:cs="Arial"/>
                <w:b/>
                <w:bCs/>
                <w:sz w:val="20"/>
              </w:rPr>
              <w:t>12. Health and Safety</w:t>
            </w:r>
          </w:p>
        </w:tc>
      </w:tr>
      <w:tr w:rsidR="0032171B" w:rsidRPr="00FA34B0" w14:paraId="6BD05A9C" w14:textId="77777777" w:rsidTr="001E2E94">
        <w:tc>
          <w:tcPr>
            <w:tcW w:w="9016" w:type="dxa"/>
          </w:tcPr>
          <w:p w14:paraId="53533FA8" w14:textId="77777777" w:rsidR="0032171B" w:rsidRPr="00DF4F5A" w:rsidRDefault="0032171B" w:rsidP="0032171B">
            <w:pPr>
              <w:autoSpaceDE w:val="0"/>
              <w:autoSpaceDN w:val="0"/>
              <w:rPr>
                <w:rFonts w:cs="Arial"/>
                <w:sz w:val="22"/>
              </w:rPr>
            </w:pPr>
            <w:r w:rsidRPr="00DF4F5A">
              <w:rPr>
                <w:rFonts w:cs="Arial"/>
                <w:sz w:val="20"/>
              </w:rPr>
              <w:t>The service provider shall comply with the requirements of the Health and Safety at Work Act 1974, the management of health and safety at work regulations 1999 and any other acts, regulation, orders or rules of law pertaining to health and safety.</w:t>
            </w:r>
            <w:r w:rsidRPr="00DF4F5A">
              <w:rPr>
                <w:rFonts w:cs="Arial"/>
                <w:color w:val="000000"/>
                <w:sz w:val="20"/>
              </w:rPr>
              <w:t xml:space="preserve"> </w:t>
            </w:r>
          </w:p>
          <w:p w14:paraId="5105EFE1" w14:textId="11D7360A" w:rsidR="0032171B" w:rsidRPr="00B03C7B" w:rsidRDefault="0032171B" w:rsidP="0032171B">
            <w:pPr>
              <w:rPr>
                <w:rFonts w:cs="Arial"/>
                <w:b/>
                <w:bCs/>
                <w:sz w:val="20"/>
              </w:rPr>
            </w:pPr>
          </w:p>
        </w:tc>
      </w:tr>
      <w:tr w:rsidR="0032171B" w:rsidRPr="00FA34B0" w14:paraId="2F44DFA2" w14:textId="77777777" w:rsidTr="006969ED">
        <w:tc>
          <w:tcPr>
            <w:tcW w:w="9016" w:type="dxa"/>
            <w:shd w:val="clear" w:color="auto" w:fill="BFBFBF" w:themeFill="background1" w:themeFillShade="BF"/>
          </w:tcPr>
          <w:p w14:paraId="21BEC97F" w14:textId="30B840C4" w:rsidR="0032171B" w:rsidRPr="00275C2A" w:rsidRDefault="0032171B" w:rsidP="0032171B">
            <w:pPr>
              <w:rPr>
                <w:rFonts w:cs="Arial"/>
                <w:b/>
                <w:bCs/>
                <w:sz w:val="20"/>
              </w:rPr>
            </w:pPr>
            <w:r w:rsidRPr="00275C2A">
              <w:rPr>
                <w:rFonts w:cs="Arial"/>
                <w:b/>
                <w:bCs/>
                <w:sz w:val="20"/>
              </w:rPr>
              <w:t>13. Freedom of Information</w:t>
            </w:r>
          </w:p>
        </w:tc>
      </w:tr>
      <w:tr w:rsidR="0032171B" w:rsidRPr="00FA34B0" w14:paraId="68862D03" w14:textId="77777777" w:rsidTr="001E2E94">
        <w:tc>
          <w:tcPr>
            <w:tcW w:w="9016" w:type="dxa"/>
          </w:tcPr>
          <w:p w14:paraId="7DF4133D" w14:textId="77777777" w:rsidR="0032171B" w:rsidRDefault="0032171B" w:rsidP="0032171B">
            <w:pPr>
              <w:autoSpaceDE w:val="0"/>
              <w:autoSpaceDN w:val="0"/>
              <w:rPr>
                <w:rFonts w:cs="Arial"/>
                <w:sz w:val="20"/>
              </w:rPr>
            </w:pPr>
            <w:r w:rsidRPr="002663C5">
              <w:rPr>
                <w:rFonts w:cs="Arial"/>
                <w:sz w:val="20"/>
              </w:rPr>
              <w:t>The commissioner and the commissioned service provider recognize that this service specification and/or associated recorded information may be subject to Freedom of Information Requests (FOI). Each party shall comply with any such Freedom of Information requests received, in accordance with the Freedom of Information Act 2000 legal obligations.</w:t>
            </w:r>
          </w:p>
          <w:p w14:paraId="0F206317" w14:textId="40DFEBFE" w:rsidR="0032171B" w:rsidRPr="00FA34B0" w:rsidRDefault="0032171B" w:rsidP="0032171B">
            <w:pPr>
              <w:rPr>
                <w:rFonts w:cs="Arial"/>
                <w:sz w:val="20"/>
              </w:rPr>
            </w:pPr>
          </w:p>
        </w:tc>
      </w:tr>
      <w:tr w:rsidR="0032171B" w:rsidRPr="00FA34B0" w14:paraId="2E3A355F" w14:textId="77777777" w:rsidTr="006969ED">
        <w:tc>
          <w:tcPr>
            <w:tcW w:w="9016" w:type="dxa"/>
            <w:shd w:val="clear" w:color="auto" w:fill="BFBFBF" w:themeFill="background1" w:themeFillShade="BF"/>
          </w:tcPr>
          <w:p w14:paraId="01D6F323" w14:textId="65473038" w:rsidR="0032171B" w:rsidRPr="006969ED" w:rsidRDefault="0032171B" w:rsidP="0032171B">
            <w:pPr>
              <w:rPr>
                <w:rFonts w:cs="Arial"/>
                <w:b/>
                <w:bCs/>
                <w:sz w:val="20"/>
              </w:rPr>
            </w:pPr>
            <w:r w:rsidRPr="006969ED">
              <w:rPr>
                <w:rFonts w:cs="Arial"/>
                <w:b/>
                <w:bCs/>
                <w:sz w:val="20"/>
              </w:rPr>
              <w:t>14. Required Insurances</w:t>
            </w:r>
          </w:p>
        </w:tc>
      </w:tr>
      <w:tr w:rsidR="0032171B" w:rsidRPr="00FA34B0" w14:paraId="751A102F" w14:textId="77777777" w:rsidTr="001E2E94">
        <w:tc>
          <w:tcPr>
            <w:tcW w:w="9016" w:type="dxa"/>
          </w:tcPr>
          <w:p w14:paraId="353F9EB8" w14:textId="77777777" w:rsidR="002566B0" w:rsidRDefault="002566B0" w:rsidP="002566B0">
            <w:pPr>
              <w:numPr>
                <w:ilvl w:val="0"/>
                <w:numId w:val="43"/>
              </w:numPr>
              <w:suppressAutoHyphens w:val="0"/>
              <w:spacing w:line="276" w:lineRule="auto"/>
              <w:rPr>
                <w:rFonts w:cs="Arial"/>
                <w:sz w:val="20"/>
              </w:rPr>
            </w:pPr>
            <w:r>
              <w:rPr>
                <w:sz w:val="20"/>
              </w:rPr>
              <w:t>Employers Liability - £10m minimum</w:t>
            </w:r>
          </w:p>
          <w:p w14:paraId="64B8CF02" w14:textId="77777777" w:rsidR="002566B0" w:rsidRDefault="002566B0" w:rsidP="002566B0">
            <w:pPr>
              <w:numPr>
                <w:ilvl w:val="0"/>
                <w:numId w:val="43"/>
              </w:numPr>
              <w:suppressAutoHyphens w:val="0"/>
              <w:spacing w:line="276" w:lineRule="auto"/>
              <w:rPr>
                <w:rFonts w:ascii="Calibri" w:hAnsi="Calibri" w:cs="Calibri"/>
                <w:sz w:val="20"/>
                <w14:ligatures w14:val="standardContextual"/>
              </w:rPr>
            </w:pPr>
            <w:r>
              <w:rPr>
                <w:sz w:val="20"/>
              </w:rPr>
              <w:t>Public Liability - £5m minimum</w:t>
            </w:r>
          </w:p>
          <w:p w14:paraId="20EA7B96" w14:textId="77777777" w:rsidR="002566B0" w:rsidRDefault="002566B0" w:rsidP="002566B0">
            <w:pPr>
              <w:pStyle w:val="ListParagraph"/>
              <w:numPr>
                <w:ilvl w:val="0"/>
                <w:numId w:val="43"/>
              </w:numPr>
              <w:suppressAutoHyphens w:val="0"/>
              <w:contextualSpacing w:val="0"/>
              <w:jc w:val="left"/>
              <w:rPr>
                <w:sz w:val="22"/>
                <w:szCs w:val="22"/>
                <w:lang w:eastAsia="en-GB"/>
              </w:rPr>
            </w:pPr>
            <w:r>
              <w:rPr>
                <w:sz w:val="20"/>
              </w:rPr>
              <w:t>Professional Indemnity - £5m minimum</w:t>
            </w:r>
            <w:r>
              <w:rPr>
                <w:lang w:eastAsia="en-GB"/>
              </w:rPr>
              <w:t xml:space="preserve"> </w:t>
            </w:r>
          </w:p>
          <w:p w14:paraId="62FBE8AD" w14:textId="70DC25C1" w:rsidR="00E933D3" w:rsidRPr="002566B0" w:rsidRDefault="00E933D3" w:rsidP="008E7E7D">
            <w:pPr>
              <w:suppressAutoHyphens w:val="0"/>
              <w:spacing w:after="200" w:line="276" w:lineRule="auto"/>
              <w:contextualSpacing/>
              <w:rPr>
                <w:rFonts w:cs="Arial"/>
                <w:b/>
                <w:bCs/>
                <w:sz w:val="20"/>
              </w:rPr>
            </w:pPr>
          </w:p>
        </w:tc>
      </w:tr>
      <w:tr w:rsidR="0032171B" w:rsidRPr="00FA34B0" w14:paraId="1C8CA53B" w14:textId="77777777" w:rsidTr="006969ED">
        <w:tc>
          <w:tcPr>
            <w:tcW w:w="9016" w:type="dxa"/>
            <w:shd w:val="clear" w:color="auto" w:fill="BFBFBF" w:themeFill="background1" w:themeFillShade="BF"/>
          </w:tcPr>
          <w:p w14:paraId="4563B111" w14:textId="4E1C687C" w:rsidR="0032171B" w:rsidRPr="006969ED" w:rsidRDefault="0032171B" w:rsidP="0032171B">
            <w:pPr>
              <w:rPr>
                <w:rFonts w:cs="Arial"/>
                <w:b/>
                <w:bCs/>
                <w:sz w:val="20"/>
              </w:rPr>
            </w:pPr>
            <w:r w:rsidRPr="006969ED">
              <w:rPr>
                <w:rFonts w:cs="Arial"/>
                <w:b/>
                <w:bCs/>
                <w:sz w:val="20"/>
              </w:rPr>
              <w:t>15. Data Requirements and Record Keeping</w:t>
            </w:r>
          </w:p>
        </w:tc>
      </w:tr>
      <w:tr w:rsidR="0032171B" w:rsidRPr="00FA34B0" w14:paraId="121409E0" w14:textId="77777777" w:rsidTr="001E2E94">
        <w:tc>
          <w:tcPr>
            <w:tcW w:w="9016" w:type="dxa"/>
          </w:tcPr>
          <w:p w14:paraId="5185DD0B" w14:textId="5F62D678" w:rsidR="0032171B" w:rsidRPr="00070C4C" w:rsidRDefault="0032171B" w:rsidP="0032171B">
            <w:pPr>
              <w:contextualSpacing/>
              <w:rPr>
                <w:rFonts w:cs="Arial"/>
                <w:b/>
                <w:bCs/>
                <w:sz w:val="20"/>
              </w:rPr>
            </w:pPr>
          </w:p>
          <w:p w14:paraId="7B853EC1" w14:textId="77777777" w:rsidR="0032171B" w:rsidRPr="00070C4C" w:rsidRDefault="0032171B" w:rsidP="0032171B">
            <w:pPr>
              <w:contextualSpacing/>
              <w:rPr>
                <w:rFonts w:cs="Arial"/>
                <w:sz w:val="20"/>
              </w:rPr>
            </w:pPr>
            <w:r w:rsidRPr="00070C4C">
              <w:rPr>
                <w:rFonts w:cs="Arial"/>
                <w:sz w:val="20"/>
              </w:rPr>
              <w:t>The service provider undertakes that they shall:</w:t>
            </w:r>
          </w:p>
          <w:p w14:paraId="41C55997" w14:textId="77777777" w:rsidR="0032171B" w:rsidRPr="00070C4C" w:rsidRDefault="0032171B" w:rsidP="0032171B">
            <w:pPr>
              <w:contextualSpacing/>
              <w:rPr>
                <w:rFonts w:cs="Arial"/>
                <w:sz w:val="20"/>
              </w:rPr>
            </w:pPr>
          </w:p>
          <w:p w14:paraId="4B0AC9DA" w14:textId="7FA10F88" w:rsidR="0032171B" w:rsidRPr="00070C4C" w:rsidRDefault="0032171B" w:rsidP="0032171B">
            <w:pPr>
              <w:contextualSpacing/>
              <w:rPr>
                <w:rFonts w:cs="Arial"/>
                <w:sz w:val="20"/>
              </w:rPr>
            </w:pPr>
            <w:r w:rsidRPr="00070C4C">
              <w:rPr>
                <w:rFonts w:cs="Arial"/>
                <w:sz w:val="20"/>
              </w:rPr>
              <w:t>(</w:t>
            </w:r>
            <w:proofErr w:type="spellStart"/>
            <w:r w:rsidRPr="00070C4C">
              <w:rPr>
                <w:rFonts w:cs="Arial"/>
                <w:sz w:val="20"/>
              </w:rPr>
              <w:t>i</w:t>
            </w:r>
            <w:proofErr w:type="spellEnd"/>
            <w:r w:rsidRPr="00070C4C">
              <w:rPr>
                <w:rFonts w:cs="Arial"/>
                <w:sz w:val="20"/>
              </w:rPr>
              <w:t>)</w:t>
            </w:r>
            <w:r w:rsidR="000E4396">
              <w:rPr>
                <w:rFonts w:cs="Arial"/>
                <w:sz w:val="20"/>
              </w:rPr>
              <w:t xml:space="preserve"> </w:t>
            </w:r>
            <w:r w:rsidRPr="00070C4C">
              <w:rPr>
                <w:rFonts w:cs="Arial"/>
                <w:sz w:val="20"/>
              </w:rPr>
              <w:t>Keep all information concerning clients confidential.</w:t>
            </w:r>
          </w:p>
          <w:p w14:paraId="77EE7B6C" w14:textId="77777777" w:rsidR="0032171B" w:rsidRPr="00070C4C" w:rsidRDefault="0032171B" w:rsidP="0032171B">
            <w:pPr>
              <w:contextualSpacing/>
              <w:rPr>
                <w:rFonts w:cs="Arial"/>
                <w:sz w:val="20"/>
              </w:rPr>
            </w:pPr>
          </w:p>
          <w:p w14:paraId="1301C62A" w14:textId="392996BC" w:rsidR="0032171B" w:rsidRPr="00070C4C" w:rsidRDefault="0032171B" w:rsidP="0032171B">
            <w:pPr>
              <w:contextualSpacing/>
              <w:rPr>
                <w:rFonts w:cs="Arial"/>
                <w:sz w:val="20"/>
              </w:rPr>
            </w:pPr>
            <w:r w:rsidRPr="00070C4C">
              <w:rPr>
                <w:rFonts w:cs="Arial"/>
                <w:sz w:val="20"/>
              </w:rPr>
              <w:t>(ii)</w:t>
            </w:r>
            <w:r w:rsidR="000E4396">
              <w:rPr>
                <w:rFonts w:cs="Arial"/>
                <w:sz w:val="20"/>
              </w:rPr>
              <w:t xml:space="preserve"> </w:t>
            </w:r>
            <w:r w:rsidRPr="00070C4C">
              <w:rPr>
                <w:rFonts w:cs="Arial"/>
                <w:sz w:val="20"/>
              </w:rPr>
              <w:t>Keep safe at all times all papers and documents placed in their possession concerning clients.</w:t>
            </w:r>
          </w:p>
          <w:p w14:paraId="461BEA56" w14:textId="77777777" w:rsidR="0032171B" w:rsidRPr="00070C4C" w:rsidRDefault="0032171B" w:rsidP="0032171B">
            <w:pPr>
              <w:contextualSpacing/>
              <w:rPr>
                <w:rFonts w:cs="Arial"/>
                <w:sz w:val="20"/>
              </w:rPr>
            </w:pPr>
          </w:p>
          <w:p w14:paraId="37F9BE1C" w14:textId="0B4B520B" w:rsidR="0032171B" w:rsidRPr="00070C4C" w:rsidRDefault="0032171B" w:rsidP="0032171B">
            <w:pPr>
              <w:contextualSpacing/>
              <w:rPr>
                <w:rFonts w:cs="Arial"/>
                <w:sz w:val="20"/>
              </w:rPr>
            </w:pPr>
            <w:r w:rsidRPr="00070C4C">
              <w:rPr>
                <w:rFonts w:cs="Arial"/>
                <w:sz w:val="20"/>
              </w:rPr>
              <w:t>(iii)</w:t>
            </w:r>
            <w:r w:rsidR="000E4396">
              <w:rPr>
                <w:rFonts w:cs="Arial"/>
                <w:sz w:val="20"/>
              </w:rPr>
              <w:t xml:space="preserve"> </w:t>
            </w:r>
            <w:r w:rsidRPr="00070C4C">
              <w:rPr>
                <w:rFonts w:cs="Arial"/>
                <w:sz w:val="20"/>
              </w:rPr>
              <w:t>Provide a consultation area as defined in the community pharmacy contractual framework.</w:t>
            </w:r>
          </w:p>
          <w:p w14:paraId="02FEFBFC" w14:textId="77777777" w:rsidR="0032171B" w:rsidRPr="00070C4C" w:rsidRDefault="0032171B" w:rsidP="0032171B">
            <w:pPr>
              <w:contextualSpacing/>
              <w:rPr>
                <w:rFonts w:cs="Arial"/>
                <w:sz w:val="20"/>
              </w:rPr>
            </w:pPr>
          </w:p>
          <w:p w14:paraId="0B15B4C9" w14:textId="37B190B5" w:rsidR="0032171B" w:rsidRPr="00070C4C" w:rsidRDefault="0032171B" w:rsidP="0032171B">
            <w:pPr>
              <w:contextualSpacing/>
              <w:rPr>
                <w:rFonts w:cs="Arial"/>
                <w:sz w:val="20"/>
              </w:rPr>
            </w:pPr>
            <w:r w:rsidRPr="006D140E">
              <w:rPr>
                <w:rFonts w:cs="Arial"/>
                <w:sz w:val="20"/>
              </w:rPr>
              <w:t>(iv)</w:t>
            </w:r>
            <w:r w:rsidR="000E4396">
              <w:rPr>
                <w:rFonts w:cs="Arial"/>
                <w:sz w:val="20"/>
              </w:rPr>
              <w:t xml:space="preserve"> </w:t>
            </w:r>
            <w:r w:rsidRPr="006D140E">
              <w:rPr>
                <w:rFonts w:cs="Arial"/>
                <w:sz w:val="20"/>
              </w:rPr>
              <w:t xml:space="preserve">Comply with the requirements of all legislation relevant to the service and in particular with the Data Protection Act </w:t>
            </w:r>
            <w:r w:rsidR="003573C2">
              <w:rPr>
                <w:rFonts w:cs="Arial"/>
                <w:sz w:val="20"/>
              </w:rPr>
              <w:t>2018</w:t>
            </w:r>
            <w:r w:rsidRPr="006D140E">
              <w:rPr>
                <w:rFonts w:cs="Arial"/>
                <w:sz w:val="20"/>
              </w:rPr>
              <w:t>, Human Rights Act 1998 and Freedom of Information Act 2000.</w:t>
            </w:r>
          </w:p>
          <w:p w14:paraId="5AC54C60" w14:textId="77777777" w:rsidR="0032171B" w:rsidRPr="00070C4C" w:rsidRDefault="0032171B" w:rsidP="0032171B">
            <w:pPr>
              <w:contextualSpacing/>
              <w:rPr>
                <w:rFonts w:cs="Arial"/>
                <w:sz w:val="20"/>
              </w:rPr>
            </w:pPr>
          </w:p>
          <w:p w14:paraId="2566EFE3" w14:textId="77777777" w:rsidR="0032171B" w:rsidRDefault="0032171B" w:rsidP="0032171B">
            <w:pPr>
              <w:contextualSpacing/>
              <w:rPr>
                <w:rFonts w:cs="Arial"/>
                <w:sz w:val="20"/>
              </w:rPr>
            </w:pPr>
            <w:r w:rsidRPr="00070C4C">
              <w:rPr>
                <w:rFonts w:cs="Arial"/>
                <w:sz w:val="20"/>
              </w:rPr>
              <w:t>Halton Borough Council may require the pharmacist to supply it with any relevant information required to carry out monitoring and evaluation of the service. Any client information supplied can be anonymised where appropriate and will not be used for any purpose other than monitoring, evaluation and validation.</w:t>
            </w:r>
          </w:p>
          <w:p w14:paraId="17397396" w14:textId="5E0FE90A" w:rsidR="00E933D3" w:rsidRPr="00FA34B0" w:rsidRDefault="00E933D3" w:rsidP="0032171B">
            <w:pPr>
              <w:contextualSpacing/>
              <w:rPr>
                <w:rFonts w:cs="Arial"/>
                <w:sz w:val="20"/>
              </w:rPr>
            </w:pPr>
          </w:p>
        </w:tc>
      </w:tr>
      <w:tr w:rsidR="0032171B" w:rsidRPr="00FA34B0" w14:paraId="6787B9FF" w14:textId="77777777" w:rsidTr="006969ED">
        <w:tc>
          <w:tcPr>
            <w:tcW w:w="9016" w:type="dxa"/>
            <w:shd w:val="clear" w:color="auto" w:fill="BFBFBF" w:themeFill="background1" w:themeFillShade="BF"/>
          </w:tcPr>
          <w:p w14:paraId="15C5FD01" w14:textId="31D677CC" w:rsidR="0032171B" w:rsidRPr="008D58EA" w:rsidRDefault="0032171B" w:rsidP="0032171B">
            <w:pPr>
              <w:rPr>
                <w:rFonts w:cs="Arial"/>
                <w:b/>
                <w:bCs/>
                <w:sz w:val="20"/>
              </w:rPr>
            </w:pPr>
            <w:r w:rsidRPr="008D58EA">
              <w:rPr>
                <w:rFonts w:cs="Arial"/>
                <w:b/>
                <w:bCs/>
                <w:sz w:val="20"/>
              </w:rPr>
              <w:t>16. Performance Monitoring</w:t>
            </w:r>
          </w:p>
        </w:tc>
      </w:tr>
      <w:tr w:rsidR="0032171B" w:rsidRPr="00FA34B0" w14:paraId="6737E841" w14:textId="77777777" w:rsidTr="001E2E94">
        <w:tc>
          <w:tcPr>
            <w:tcW w:w="9016" w:type="dxa"/>
          </w:tcPr>
          <w:p w14:paraId="0DAF8EEE" w14:textId="51C28584" w:rsidR="0032171B" w:rsidRPr="007F16A2" w:rsidRDefault="0032171B" w:rsidP="007F16A2">
            <w:pPr>
              <w:pStyle w:val="ListParagraph"/>
              <w:numPr>
                <w:ilvl w:val="0"/>
                <w:numId w:val="28"/>
              </w:numPr>
              <w:rPr>
                <w:rFonts w:cs="Arial"/>
                <w:sz w:val="20"/>
              </w:rPr>
            </w:pPr>
            <w:r w:rsidRPr="007F16A2">
              <w:rPr>
                <w:rFonts w:cs="Arial"/>
                <w:sz w:val="20"/>
              </w:rPr>
              <w:t>The service provider will have an NHS dispensing contract with NHS England and must fully comply with the National Pharmacy Contract regulations for delivery of Essential Services.</w:t>
            </w:r>
          </w:p>
          <w:p w14:paraId="230B05C6" w14:textId="4C8731FA" w:rsidR="0032171B" w:rsidRDefault="0032171B" w:rsidP="0032171B">
            <w:pPr>
              <w:pStyle w:val="ListParagraph"/>
              <w:numPr>
                <w:ilvl w:val="0"/>
                <w:numId w:val="26"/>
              </w:numPr>
              <w:rPr>
                <w:rFonts w:cs="Arial"/>
                <w:sz w:val="20"/>
              </w:rPr>
            </w:pPr>
            <w:r w:rsidRPr="002E5B58">
              <w:rPr>
                <w:rFonts w:cs="Arial"/>
                <w:sz w:val="20"/>
              </w:rPr>
              <w:t xml:space="preserve">Halton Borough Council retains the right to audit any part of the service provided by the service provider or the accredited pharmacist to ensure continued quality. </w:t>
            </w:r>
          </w:p>
          <w:p w14:paraId="715122CE" w14:textId="3EA71100" w:rsidR="004041D2" w:rsidRPr="002E5B58" w:rsidRDefault="004041D2" w:rsidP="0032171B">
            <w:pPr>
              <w:pStyle w:val="ListParagraph"/>
              <w:numPr>
                <w:ilvl w:val="0"/>
                <w:numId w:val="26"/>
              </w:numPr>
              <w:rPr>
                <w:rFonts w:cs="Arial"/>
                <w:sz w:val="20"/>
              </w:rPr>
            </w:pPr>
            <w:r>
              <w:rPr>
                <w:rFonts w:cs="Arial"/>
                <w:sz w:val="20"/>
              </w:rPr>
              <w:t xml:space="preserve">Any </w:t>
            </w:r>
            <w:r w:rsidR="008D58EA">
              <w:rPr>
                <w:rFonts w:cs="Arial"/>
                <w:sz w:val="20"/>
              </w:rPr>
              <w:t>audit/quality visit will be arranged in advance with the service provider.</w:t>
            </w:r>
          </w:p>
          <w:p w14:paraId="78E93114" w14:textId="263D3D5D" w:rsidR="0032171B" w:rsidRPr="002E5B58" w:rsidRDefault="0032171B" w:rsidP="0032171B">
            <w:pPr>
              <w:pStyle w:val="ListParagraph"/>
              <w:numPr>
                <w:ilvl w:val="0"/>
                <w:numId w:val="26"/>
              </w:numPr>
              <w:rPr>
                <w:rFonts w:cs="Arial"/>
                <w:sz w:val="20"/>
              </w:rPr>
            </w:pPr>
            <w:r w:rsidRPr="002E5B58">
              <w:rPr>
                <w:rFonts w:cs="Arial"/>
                <w:sz w:val="20"/>
              </w:rPr>
              <w:t>Halton Borough Council reserves the right to ask for evidence from the service provider that it is following the procedures outlined in this specification.</w:t>
            </w:r>
          </w:p>
          <w:p w14:paraId="250CB64B" w14:textId="2BB442BB" w:rsidR="0032171B" w:rsidRPr="002E5B58" w:rsidRDefault="0032171B" w:rsidP="0032171B">
            <w:pPr>
              <w:pStyle w:val="ListParagraph"/>
              <w:numPr>
                <w:ilvl w:val="0"/>
                <w:numId w:val="26"/>
              </w:numPr>
              <w:rPr>
                <w:rFonts w:cs="Arial"/>
                <w:sz w:val="20"/>
              </w:rPr>
            </w:pPr>
            <w:r w:rsidRPr="002E5B58">
              <w:rPr>
                <w:rFonts w:cs="Arial"/>
                <w:sz w:val="20"/>
              </w:rPr>
              <w:t>The service provider will co-operate with any Halton Borough Council led assessment of client experience or audit of the service in order to evaluate service provision and identify areas for service improvement.</w:t>
            </w:r>
          </w:p>
          <w:p w14:paraId="73BA0F9E" w14:textId="2BD2A473" w:rsidR="0032171B" w:rsidRPr="002E5B58" w:rsidRDefault="0032171B" w:rsidP="0032171B">
            <w:pPr>
              <w:pStyle w:val="ListParagraph"/>
              <w:numPr>
                <w:ilvl w:val="0"/>
                <w:numId w:val="26"/>
              </w:numPr>
              <w:rPr>
                <w:rFonts w:cs="Arial"/>
                <w:sz w:val="20"/>
              </w:rPr>
            </w:pPr>
            <w:r w:rsidRPr="002E5B58">
              <w:rPr>
                <w:rFonts w:cs="Arial"/>
                <w:sz w:val="20"/>
              </w:rPr>
              <w:t xml:space="preserve">Halton Borough Council reserves the right to evaluate other health professionals’ perception of the overall quality of the service. </w:t>
            </w:r>
          </w:p>
          <w:p w14:paraId="43F61F54" w14:textId="3292F07D" w:rsidR="0032171B" w:rsidRPr="002E5B58" w:rsidRDefault="0032171B" w:rsidP="0032171B">
            <w:pPr>
              <w:pStyle w:val="ListParagraph"/>
              <w:numPr>
                <w:ilvl w:val="0"/>
                <w:numId w:val="26"/>
              </w:numPr>
              <w:rPr>
                <w:rFonts w:cs="Arial"/>
                <w:sz w:val="20"/>
              </w:rPr>
            </w:pPr>
            <w:r w:rsidRPr="002E5B58">
              <w:rPr>
                <w:rFonts w:cs="Arial"/>
                <w:sz w:val="20"/>
              </w:rPr>
              <w:t>Changes to the level or quality of the service will not be introduced without prior agreement with Halton Borough Council.  Changes will be authorised in writing.</w:t>
            </w:r>
          </w:p>
          <w:p w14:paraId="7D0FEE5A" w14:textId="77777777" w:rsidR="0032171B" w:rsidRPr="00FA34B0" w:rsidRDefault="0032171B" w:rsidP="0032171B">
            <w:pPr>
              <w:contextualSpacing/>
              <w:rPr>
                <w:rFonts w:cs="Arial"/>
                <w:sz w:val="20"/>
              </w:rPr>
            </w:pPr>
          </w:p>
        </w:tc>
      </w:tr>
      <w:tr w:rsidR="0032171B" w:rsidRPr="00FA34B0" w14:paraId="23A60F79" w14:textId="77777777" w:rsidTr="006969ED">
        <w:tc>
          <w:tcPr>
            <w:tcW w:w="9016" w:type="dxa"/>
            <w:shd w:val="clear" w:color="auto" w:fill="BFBFBF" w:themeFill="background1" w:themeFillShade="BF"/>
          </w:tcPr>
          <w:p w14:paraId="25DCD362" w14:textId="231A22FF" w:rsidR="0032171B" w:rsidRPr="006969ED" w:rsidRDefault="0032171B" w:rsidP="0032171B">
            <w:pPr>
              <w:rPr>
                <w:rFonts w:cs="Arial"/>
                <w:b/>
                <w:bCs/>
                <w:sz w:val="20"/>
              </w:rPr>
            </w:pPr>
            <w:r w:rsidRPr="006969ED">
              <w:rPr>
                <w:rFonts w:cs="Arial"/>
                <w:b/>
                <w:bCs/>
                <w:sz w:val="20"/>
              </w:rPr>
              <w:t>17. Fees for Providing the Service</w:t>
            </w:r>
          </w:p>
        </w:tc>
      </w:tr>
      <w:tr w:rsidR="0032171B" w:rsidRPr="00FA34B0" w14:paraId="0548AED1" w14:textId="77777777" w:rsidTr="001E2E94">
        <w:tc>
          <w:tcPr>
            <w:tcW w:w="9016" w:type="dxa"/>
          </w:tcPr>
          <w:p w14:paraId="6D6B0AB7" w14:textId="77777777" w:rsidR="0032171B" w:rsidRDefault="0032171B" w:rsidP="0032171B">
            <w:pPr>
              <w:rPr>
                <w:rFonts w:cs="Arial"/>
                <w:b/>
                <w:bCs/>
                <w:sz w:val="20"/>
              </w:rPr>
            </w:pPr>
            <w:r w:rsidRPr="00CE4201">
              <w:rPr>
                <w:rFonts w:cs="Arial"/>
                <w:b/>
                <w:bCs/>
                <w:sz w:val="20"/>
              </w:rPr>
              <w:t>17.1 Fees</w:t>
            </w:r>
          </w:p>
          <w:p w14:paraId="5AB953BF" w14:textId="77777777" w:rsidR="0032171B" w:rsidRPr="00DD4963" w:rsidRDefault="0032171B" w:rsidP="0032171B">
            <w:pPr>
              <w:widowControl w:val="0"/>
              <w:ind w:right="396"/>
              <w:rPr>
                <w:rFonts w:cs="Arial"/>
                <w:bCs/>
                <w:snapToGrid w:val="0"/>
                <w:sz w:val="20"/>
              </w:rPr>
            </w:pPr>
            <w:r w:rsidRPr="00DD4963">
              <w:rPr>
                <w:rFonts w:cs="Arial"/>
                <w:bCs/>
                <w:snapToGrid w:val="0"/>
                <w:sz w:val="20"/>
              </w:rPr>
              <w:t>Payment will be made to the Pharmacy on a monthly basis.  The payment schedule is as follows:</w:t>
            </w:r>
          </w:p>
          <w:p w14:paraId="12CEB3EF" w14:textId="77777777" w:rsidR="0032171B" w:rsidRPr="00DD4963" w:rsidRDefault="0032171B" w:rsidP="0032171B">
            <w:pPr>
              <w:widowControl w:val="0"/>
              <w:ind w:left="720" w:right="396"/>
              <w:rPr>
                <w:rFonts w:cs="Arial"/>
                <w:bCs/>
                <w:snapToGrid w:val="0"/>
                <w:sz w:val="20"/>
              </w:rPr>
            </w:pPr>
          </w:p>
          <w:p w14:paraId="1ED9A0BB" w14:textId="13655DA7" w:rsidR="0032171B" w:rsidRPr="00DD4963" w:rsidRDefault="0032171B" w:rsidP="0032171B">
            <w:pPr>
              <w:widowControl w:val="0"/>
              <w:ind w:left="720" w:right="396"/>
              <w:rPr>
                <w:rFonts w:cs="Arial"/>
                <w:snapToGrid w:val="0"/>
                <w:sz w:val="20"/>
              </w:rPr>
            </w:pPr>
            <w:r w:rsidRPr="24B4A139">
              <w:rPr>
                <w:rFonts w:cs="Arial"/>
                <w:snapToGrid w:val="0"/>
                <w:sz w:val="20"/>
              </w:rPr>
              <w:t>(</w:t>
            </w:r>
            <w:proofErr w:type="spellStart"/>
            <w:r w:rsidRPr="24B4A139">
              <w:rPr>
                <w:rFonts w:cs="Arial"/>
                <w:snapToGrid w:val="0"/>
                <w:sz w:val="20"/>
              </w:rPr>
              <w:t>i</w:t>
            </w:r>
            <w:proofErr w:type="spellEnd"/>
            <w:r w:rsidRPr="24B4A139">
              <w:rPr>
                <w:rFonts w:cs="Arial"/>
                <w:snapToGrid w:val="0"/>
                <w:sz w:val="20"/>
              </w:rPr>
              <w:t>)</w:t>
            </w:r>
            <w:r w:rsidRPr="00DD4963">
              <w:rPr>
                <w:rFonts w:cs="Arial"/>
                <w:bCs/>
                <w:snapToGrid w:val="0"/>
                <w:sz w:val="20"/>
              </w:rPr>
              <w:tab/>
            </w:r>
            <w:r w:rsidRPr="24B4A139">
              <w:rPr>
                <w:rFonts w:cs="Arial"/>
                <w:snapToGrid w:val="0"/>
                <w:sz w:val="20"/>
              </w:rPr>
              <w:t xml:space="preserve">Supervision of methadone </w:t>
            </w:r>
            <w:r w:rsidRPr="00DD4963">
              <w:rPr>
                <w:rFonts w:cs="Arial"/>
                <w:bCs/>
                <w:snapToGrid w:val="0"/>
                <w:sz w:val="20"/>
              </w:rPr>
              <w:tab/>
            </w:r>
            <w:r w:rsidRPr="00DD4963">
              <w:rPr>
                <w:rFonts w:cs="Arial"/>
                <w:bCs/>
                <w:snapToGrid w:val="0"/>
                <w:sz w:val="20"/>
              </w:rPr>
              <w:tab/>
            </w:r>
            <w:r w:rsidRPr="24B4A139">
              <w:rPr>
                <w:rFonts w:cs="Arial"/>
                <w:snapToGrid w:val="0"/>
                <w:sz w:val="20"/>
              </w:rPr>
              <w:t>£</w:t>
            </w:r>
            <w:r w:rsidR="00845FCE">
              <w:rPr>
                <w:rFonts w:cs="Arial"/>
                <w:snapToGrid w:val="0"/>
                <w:sz w:val="20"/>
              </w:rPr>
              <w:t>45.</w:t>
            </w:r>
            <w:r w:rsidR="00704700">
              <w:rPr>
                <w:rFonts w:cs="Arial"/>
                <w:snapToGrid w:val="0"/>
                <w:sz w:val="20"/>
              </w:rPr>
              <w:t>5</w:t>
            </w:r>
            <w:r w:rsidR="00845FCE">
              <w:rPr>
                <w:rFonts w:cs="Arial"/>
                <w:snapToGrid w:val="0"/>
                <w:sz w:val="20"/>
              </w:rPr>
              <w:t>0</w:t>
            </w:r>
            <w:r w:rsidRPr="24B4A139">
              <w:rPr>
                <w:rFonts w:cs="Arial"/>
                <w:snapToGrid w:val="0"/>
                <w:sz w:val="20"/>
              </w:rPr>
              <w:t xml:space="preserve"> per month per client</w:t>
            </w:r>
          </w:p>
          <w:p w14:paraId="1DF7F5A9" w14:textId="62DE15B5" w:rsidR="0032171B" w:rsidRDefault="0032171B" w:rsidP="0032171B">
            <w:pPr>
              <w:widowControl w:val="0"/>
              <w:numPr>
                <w:ilvl w:val="0"/>
                <w:numId w:val="27"/>
              </w:numPr>
              <w:suppressAutoHyphens w:val="0"/>
              <w:ind w:right="396"/>
              <w:jc w:val="left"/>
              <w:rPr>
                <w:rFonts w:cs="Arial"/>
                <w:snapToGrid w:val="0"/>
                <w:sz w:val="20"/>
              </w:rPr>
            </w:pPr>
            <w:r w:rsidRPr="24B4A139">
              <w:rPr>
                <w:rFonts w:cs="Arial"/>
                <w:snapToGrid w:val="0"/>
                <w:sz w:val="20"/>
              </w:rPr>
              <w:t xml:space="preserve">Supervision of </w:t>
            </w:r>
            <w:proofErr w:type="gramStart"/>
            <w:r w:rsidR="002C2207">
              <w:rPr>
                <w:rFonts w:cs="Arial"/>
                <w:snapToGrid w:val="0"/>
                <w:sz w:val="20"/>
              </w:rPr>
              <w:t>Buprenorphine</w:t>
            </w:r>
            <w:r w:rsidRPr="24B4A139">
              <w:rPr>
                <w:rFonts w:cs="Arial"/>
                <w:snapToGrid w:val="0"/>
                <w:sz w:val="20"/>
              </w:rPr>
              <w:t xml:space="preserve">  </w:t>
            </w:r>
            <w:r w:rsidRPr="00DD4963">
              <w:rPr>
                <w:rFonts w:cs="Arial"/>
                <w:bCs/>
                <w:snapToGrid w:val="0"/>
                <w:sz w:val="20"/>
              </w:rPr>
              <w:tab/>
            </w:r>
            <w:proofErr w:type="gramEnd"/>
            <w:r w:rsidRPr="00DD4963">
              <w:rPr>
                <w:rFonts w:cs="Arial"/>
                <w:bCs/>
                <w:snapToGrid w:val="0"/>
                <w:sz w:val="20"/>
              </w:rPr>
              <w:tab/>
            </w:r>
            <w:r w:rsidRPr="24B4A139">
              <w:rPr>
                <w:rFonts w:cs="Arial"/>
                <w:snapToGrid w:val="0"/>
                <w:sz w:val="20"/>
              </w:rPr>
              <w:t>£75</w:t>
            </w:r>
            <w:r w:rsidR="00600130">
              <w:rPr>
                <w:rFonts w:cs="Arial"/>
                <w:snapToGrid w:val="0"/>
                <w:sz w:val="20"/>
              </w:rPr>
              <w:t>.00</w:t>
            </w:r>
            <w:r w:rsidRPr="24B4A139">
              <w:rPr>
                <w:rFonts w:cs="Arial"/>
                <w:snapToGrid w:val="0"/>
                <w:sz w:val="20"/>
              </w:rPr>
              <w:t xml:space="preserve"> per month per client</w:t>
            </w:r>
          </w:p>
          <w:p w14:paraId="5A826CFA" w14:textId="77777777" w:rsidR="0032171B" w:rsidRPr="00FA34B0" w:rsidRDefault="0032171B" w:rsidP="0032171B">
            <w:pPr>
              <w:rPr>
                <w:rFonts w:cs="Arial"/>
                <w:sz w:val="20"/>
              </w:rPr>
            </w:pPr>
          </w:p>
          <w:p w14:paraId="345E1533" w14:textId="77777777" w:rsidR="0032171B" w:rsidRDefault="0032171B" w:rsidP="0032171B">
            <w:pPr>
              <w:rPr>
                <w:rFonts w:cs="Arial"/>
                <w:b/>
                <w:bCs/>
                <w:sz w:val="20"/>
              </w:rPr>
            </w:pPr>
            <w:r w:rsidRPr="00CE4201">
              <w:rPr>
                <w:rFonts w:cs="Arial"/>
                <w:b/>
                <w:bCs/>
                <w:sz w:val="20"/>
              </w:rPr>
              <w:t>17.1.2 Payment arrangements</w:t>
            </w:r>
          </w:p>
          <w:p w14:paraId="2F4709FE" w14:textId="744C1C3E" w:rsidR="0032171B" w:rsidRPr="00F64A38" w:rsidRDefault="0032171B" w:rsidP="0032171B">
            <w:pPr>
              <w:rPr>
                <w:rFonts w:cs="Arial"/>
                <w:sz w:val="20"/>
              </w:rPr>
            </w:pPr>
            <w:r w:rsidRPr="00F64A38">
              <w:rPr>
                <w:rFonts w:cs="Arial"/>
                <w:sz w:val="20"/>
              </w:rPr>
              <w:t xml:space="preserve">In all cases payment will be made monthly in arrears from the data you will have entered on </w:t>
            </w:r>
            <w:r w:rsidR="00584975">
              <w:rPr>
                <w:rFonts w:cs="Arial"/>
                <w:sz w:val="20"/>
              </w:rPr>
              <w:t>PharmOutcomes</w:t>
            </w:r>
            <w:r w:rsidRPr="00F64A38">
              <w:rPr>
                <w:rFonts w:cs="Arial"/>
                <w:sz w:val="20"/>
              </w:rPr>
              <w:t xml:space="preserve">, </w:t>
            </w:r>
            <w:r w:rsidR="00584975">
              <w:rPr>
                <w:rFonts w:cs="Arial"/>
                <w:sz w:val="20"/>
              </w:rPr>
              <w:t>PharmOutcomes</w:t>
            </w:r>
            <w:r w:rsidRPr="00F64A38">
              <w:rPr>
                <w:rFonts w:cs="Arial"/>
                <w:sz w:val="20"/>
              </w:rPr>
              <w:t xml:space="preserve"> is an online reporting mechanism. All claims are subject to the validation of data input and authorization from a certifying officer.  </w:t>
            </w:r>
          </w:p>
          <w:p w14:paraId="3BF35B8F" w14:textId="77777777" w:rsidR="0032171B" w:rsidRPr="00FA34B0" w:rsidRDefault="0032171B" w:rsidP="0032171B">
            <w:pPr>
              <w:rPr>
                <w:rFonts w:cs="Arial"/>
                <w:sz w:val="20"/>
              </w:rPr>
            </w:pPr>
          </w:p>
          <w:p w14:paraId="27841BAE" w14:textId="77777777" w:rsidR="0032171B" w:rsidRDefault="0032171B" w:rsidP="0032171B">
            <w:pPr>
              <w:rPr>
                <w:rFonts w:cs="Arial"/>
                <w:b/>
                <w:bCs/>
                <w:sz w:val="20"/>
              </w:rPr>
            </w:pPr>
            <w:r w:rsidRPr="00CE4201">
              <w:rPr>
                <w:rFonts w:cs="Arial"/>
                <w:b/>
                <w:bCs/>
                <w:sz w:val="20"/>
              </w:rPr>
              <w:t>17.1.3 Terms of payment</w:t>
            </w:r>
          </w:p>
          <w:p w14:paraId="6695C099" w14:textId="77777777" w:rsidR="0032171B" w:rsidRDefault="0032171B" w:rsidP="0032171B">
            <w:pPr>
              <w:rPr>
                <w:rFonts w:cs="Arial"/>
                <w:sz w:val="20"/>
              </w:rPr>
            </w:pPr>
            <w:r w:rsidRPr="00152961">
              <w:rPr>
                <w:rFonts w:cs="Arial"/>
                <w:sz w:val="20"/>
              </w:rPr>
              <w:t>The only sums payable to the Provider for the provision of the Services shall be the Contract Price. All other costs, charges, fees and expenses of whatever kind arising out of or in connection with the Agreement shall be the responsibility of the Provider.</w:t>
            </w:r>
          </w:p>
          <w:p w14:paraId="33314C4B" w14:textId="3DC8F85C" w:rsidR="00E933D3" w:rsidRPr="00152961" w:rsidRDefault="00E933D3" w:rsidP="0032171B">
            <w:pPr>
              <w:rPr>
                <w:rFonts w:cs="Arial"/>
                <w:sz w:val="20"/>
              </w:rPr>
            </w:pPr>
          </w:p>
        </w:tc>
      </w:tr>
    </w:tbl>
    <w:p w14:paraId="59C35A56" w14:textId="77777777" w:rsidR="001E2E94" w:rsidRPr="00FA34B0" w:rsidRDefault="001E2E94" w:rsidP="0086347E">
      <w:pPr>
        <w:rPr>
          <w:rFonts w:cs="Arial"/>
          <w:sz w:val="20"/>
        </w:rPr>
      </w:pPr>
    </w:p>
    <w:sectPr w:rsidR="001E2E94" w:rsidRPr="00FA3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C46BB"/>
    <w:multiLevelType w:val="singleLevel"/>
    <w:tmpl w:val="603094CA"/>
    <w:lvl w:ilvl="0">
      <w:start w:val="3"/>
      <w:numFmt w:val="lowerLetter"/>
      <w:lvlText w:val="%1)"/>
      <w:legacy w:legacy="1" w:legacySpace="0" w:legacyIndent="360"/>
      <w:lvlJc w:val="left"/>
      <w:pPr>
        <w:ind w:left="786" w:hanging="360"/>
      </w:pPr>
    </w:lvl>
  </w:abstractNum>
  <w:abstractNum w:abstractNumId="2" w15:restartNumberingAfterBreak="0">
    <w:nsid w:val="02A05C5E"/>
    <w:multiLevelType w:val="hybridMultilevel"/>
    <w:tmpl w:val="8B887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B5C1F"/>
    <w:multiLevelType w:val="multilevel"/>
    <w:tmpl w:val="CDC242AC"/>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43046"/>
    <w:multiLevelType w:val="hybridMultilevel"/>
    <w:tmpl w:val="5A6C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10B73"/>
    <w:multiLevelType w:val="multilevel"/>
    <w:tmpl w:val="67F244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E00A7"/>
    <w:multiLevelType w:val="hybridMultilevel"/>
    <w:tmpl w:val="5A04A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9F03A0"/>
    <w:multiLevelType w:val="hybridMultilevel"/>
    <w:tmpl w:val="9C12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C07D6"/>
    <w:multiLevelType w:val="hybridMultilevel"/>
    <w:tmpl w:val="B8C0331E"/>
    <w:lvl w:ilvl="0" w:tplc="08090001">
      <w:start w:val="1"/>
      <w:numFmt w:val="bullet"/>
      <w:lvlText w:val=""/>
      <w:lvlJc w:val="left"/>
      <w:pPr>
        <w:ind w:left="720" w:hanging="360"/>
      </w:pPr>
      <w:rPr>
        <w:rFonts w:ascii="Symbol" w:hAnsi="Symbol" w:hint="default"/>
      </w:rPr>
    </w:lvl>
    <w:lvl w:ilvl="1" w:tplc="2D9ADFC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34F15"/>
    <w:multiLevelType w:val="hybridMultilevel"/>
    <w:tmpl w:val="6E0E996A"/>
    <w:lvl w:ilvl="0" w:tplc="D90AE4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F348D4"/>
    <w:multiLevelType w:val="multilevel"/>
    <w:tmpl w:val="3F4CCB70"/>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42746A"/>
    <w:multiLevelType w:val="hybridMultilevel"/>
    <w:tmpl w:val="18388B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2E39A0"/>
    <w:multiLevelType w:val="hybridMultilevel"/>
    <w:tmpl w:val="E386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947DD"/>
    <w:multiLevelType w:val="singleLevel"/>
    <w:tmpl w:val="F4644288"/>
    <w:lvl w:ilvl="0">
      <w:start w:val="6"/>
      <w:numFmt w:val="decimal"/>
      <w:lvlText w:val="%1."/>
      <w:legacy w:legacy="1" w:legacySpace="0" w:legacyIndent="360"/>
      <w:lvlJc w:val="left"/>
      <w:pPr>
        <w:ind w:left="360" w:hanging="360"/>
      </w:pPr>
    </w:lvl>
  </w:abstractNum>
  <w:abstractNum w:abstractNumId="14" w15:restartNumberingAfterBreak="0">
    <w:nsid w:val="2E861490"/>
    <w:multiLevelType w:val="singleLevel"/>
    <w:tmpl w:val="1DF8126A"/>
    <w:lvl w:ilvl="0">
      <w:start w:val="1"/>
      <w:numFmt w:val="lowerLetter"/>
      <w:lvlText w:val="%1)"/>
      <w:legacy w:legacy="1" w:legacySpace="0" w:legacyIndent="360"/>
      <w:lvlJc w:val="left"/>
      <w:pPr>
        <w:ind w:left="786" w:hanging="360"/>
      </w:pPr>
    </w:lvl>
  </w:abstractNum>
  <w:abstractNum w:abstractNumId="15" w15:restartNumberingAfterBreak="0">
    <w:nsid w:val="380B3121"/>
    <w:multiLevelType w:val="singleLevel"/>
    <w:tmpl w:val="D9787A94"/>
    <w:lvl w:ilvl="0">
      <w:start w:val="4"/>
      <w:numFmt w:val="lowerLetter"/>
      <w:lvlText w:val="%1)"/>
      <w:legacy w:legacy="1" w:legacySpace="0" w:legacyIndent="360"/>
      <w:lvlJc w:val="left"/>
      <w:pPr>
        <w:ind w:left="786" w:hanging="360"/>
      </w:pPr>
    </w:lvl>
  </w:abstractNum>
  <w:abstractNum w:abstractNumId="16" w15:restartNumberingAfterBreak="0">
    <w:nsid w:val="395249F8"/>
    <w:multiLevelType w:val="hybridMultilevel"/>
    <w:tmpl w:val="CDB67B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882BDA"/>
    <w:multiLevelType w:val="multilevel"/>
    <w:tmpl w:val="E66C7472"/>
    <w:lvl w:ilvl="0">
      <w:start w:val="4"/>
      <w:numFmt w:val="decimal"/>
      <w:lvlText w:val="%1."/>
      <w:legacy w:legacy="1" w:legacySpace="0" w:legacyIndent="360"/>
      <w:lvlJc w:val="left"/>
      <w:pPr>
        <w:ind w:left="360" w:hanging="360"/>
      </w:pPr>
    </w:lvl>
    <w:lvl w:ilvl="1">
      <w:start w:val="4"/>
      <w:numFmt w:val="decimal"/>
      <w:isLgl/>
      <w:lvlText w:val="%1.%2"/>
      <w:lvlJc w:val="left"/>
      <w:pPr>
        <w:ind w:left="555" w:hanging="55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C442D5A"/>
    <w:multiLevelType w:val="hybridMultilevel"/>
    <w:tmpl w:val="01B85F8A"/>
    <w:lvl w:ilvl="0" w:tplc="08090001">
      <w:start w:val="1"/>
      <w:numFmt w:val="bullet"/>
      <w:lvlText w:val=""/>
      <w:lvlJc w:val="left"/>
      <w:pPr>
        <w:ind w:left="720" w:hanging="360"/>
      </w:pPr>
      <w:rPr>
        <w:rFonts w:ascii="Symbol" w:hAnsi="Symbol" w:hint="default"/>
      </w:rPr>
    </w:lvl>
    <w:lvl w:ilvl="1" w:tplc="9A9AB28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407BF"/>
    <w:multiLevelType w:val="hybridMultilevel"/>
    <w:tmpl w:val="91BA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E4C2F"/>
    <w:multiLevelType w:val="hybridMultilevel"/>
    <w:tmpl w:val="9DF8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95D4C"/>
    <w:multiLevelType w:val="singleLevel"/>
    <w:tmpl w:val="25A216A4"/>
    <w:lvl w:ilvl="0">
      <w:start w:val="5"/>
      <w:numFmt w:val="decimal"/>
      <w:lvlText w:val="%1."/>
      <w:legacy w:legacy="1" w:legacySpace="0" w:legacyIndent="360"/>
      <w:lvlJc w:val="left"/>
      <w:pPr>
        <w:ind w:left="360" w:hanging="360"/>
      </w:pPr>
    </w:lvl>
  </w:abstractNum>
  <w:abstractNum w:abstractNumId="22" w15:restartNumberingAfterBreak="0">
    <w:nsid w:val="50673F60"/>
    <w:multiLevelType w:val="hybridMultilevel"/>
    <w:tmpl w:val="2F5C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FA5346"/>
    <w:multiLevelType w:val="hybridMultilevel"/>
    <w:tmpl w:val="DBEED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6C5E38"/>
    <w:multiLevelType w:val="hybridMultilevel"/>
    <w:tmpl w:val="FD98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E1054"/>
    <w:multiLevelType w:val="multilevel"/>
    <w:tmpl w:val="32DE0084"/>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8455FA"/>
    <w:multiLevelType w:val="singleLevel"/>
    <w:tmpl w:val="49C6ACDC"/>
    <w:lvl w:ilvl="0">
      <w:start w:val="2"/>
      <w:numFmt w:val="lowerLetter"/>
      <w:lvlText w:val="%1)"/>
      <w:legacy w:legacy="1" w:legacySpace="0" w:legacyIndent="360"/>
      <w:lvlJc w:val="left"/>
      <w:pPr>
        <w:ind w:left="786" w:hanging="360"/>
      </w:pPr>
    </w:lvl>
  </w:abstractNum>
  <w:abstractNum w:abstractNumId="27" w15:restartNumberingAfterBreak="0">
    <w:nsid w:val="666468ED"/>
    <w:multiLevelType w:val="hybridMultilevel"/>
    <w:tmpl w:val="41F251EC"/>
    <w:lvl w:ilvl="0" w:tplc="08090001">
      <w:start w:val="1"/>
      <w:numFmt w:val="bullet"/>
      <w:lvlText w:val=""/>
      <w:lvlJc w:val="left"/>
      <w:pPr>
        <w:ind w:left="720" w:hanging="360"/>
      </w:pPr>
      <w:rPr>
        <w:rFonts w:ascii="Symbol" w:hAnsi="Symbol" w:hint="default"/>
      </w:rPr>
    </w:lvl>
    <w:lvl w:ilvl="1" w:tplc="485AF1A0">
      <w:start w:val="6"/>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442A0"/>
    <w:multiLevelType w:val="hybridMultilevel"/>
    <w:tmpl w:val="2A4A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A2C25"/>
    <w:multiLevelType w:val="hybridMultilevel"/>
    <w:tmpl w:val="FF54F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E038C"/>
    <w:multiLevelType w:val="hybridMultilevel"/>
    <w:tmpl w:val="9BB4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D2CF2"/>
    <w:multiLevelType w:val="hybridMultilevel"/>
    <w:tmpl w:val="6DB660E6"/>
    <w:lvl w:ilvl="0" w:tplc="90023048">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86B103F"/>
    <w:multiLevelType w:val="multilevel"/>
    <w:tmpl w:val="E5DCAE0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CE97B1C"/>
    <w:multiLevelType w:val="hybridMultilevel"/>
    <w:tmpl w:val="C8C8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71482"/>
    <w:multiLevelType w:val="singleLevel"/>
    <w:tmpl w:val="AD46D600"/>
    <w:lvl w:ilvl="0">
      <w:start w:val="2"/>
      <w:numFmt w:val="decimal"/>
      <w:lvlText w:val="%1."/>
      <w:legacy w:legacy="1" w:legacySpace="0" w:legacyIndent="360"/>
      <w:lvlJc w:val="left"/>
      <w:pPr>
        <w:ind w:left="360" w:hanging="360"/>
      </w:pPr>
    </w:lvl>
  </w:abstractNum>
  <w:abstractNum w:abstractNumId="35" w15:restartNumberingAfterBreak="0">
    <w:nsid w:val="6FEF64B0"/>
    <w:multiLevelType w:val="hybridMultilevel"/>
    <w:tmpl w:val="1728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37F2F"/>
    <w:multiLevelType w:val="hybridMultilevel"/>
    <w:tmpl w:val="18968F6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7" w15:restartNumberingAfterBreak="0">
    <w:nsid w:val="76D065E4"/>
    <w:multiLevelType w:val="multilevel"/>
    <w:tmpl w:val="65525C4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3F5826"/>
    <w:multiLevelType w:val="singleLevel"/>
    <w:tmpl w:val="D4623B58"/>
    <w:lvl w:ilvl="0">
      <w:start w:val="3"/>
      <w:numFmt w:val="decimal"/>
      <w:lvlText w:val="%1."/>
      <w:legacy w:legacy="1" w:legacySpace="0" w:legacyIndent="360"/>
      <w:lvlJc w:val="left"/>
      <w:pPr>
        <w:ind w:left="360" w:hanging="360"/>
      </w:pPr>
    </w:lvl>
  </w:abstractNum>
  <w:abstractNum w:abstractNumId="39" w15:restartNumberingAfterBreak="0">
    <w:nsid w:val="78DE1C5E"/>
    <w:multiLevelType w:val="multilevel"/>
    <w:tmpl w:val="0664A2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401ACF"/>
    <w:multiLevelType w:val="hybridMultilevel"/>
    <w:tmpl w:val="5B74E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622D6"/>
    <w:multiLevelType w:val="hybridMultilevel"/>
    <w:tmpl w:val="1B16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151758">
    <w:abstractNumId w:val="32"/>
  </w:num>
  <w:num w:numId="2" w16cid:durableId="1325082472">
    <w:abstractNumId w:val="2"/>
  </w:num>
  <w:num w:numId="3" w16cid:durableId="494490995">
    <w:abstractNumId w:val="19"/>
  </w:num>
  <w:num w:numId="4" w16cid:durableId="2113281208">
    <w:abstractNumId w:val="23"/>
  </w:num>
  <w:num w:numId="5" w16cid:durableId="1452700397">
    <w:abstractNumId w:val="28"/>
  </w:num>
  <w:num w:numId="6" w16cid:durableId="1959947131">
    <w:abstractNumId w:val="18"/>
  </w:num>
  <w:num w:numId="7" w16cid:durableId="930623317">
    <w:abstractNumId w:val="22"/>
  </w:num>
  <w:num w:numId="8" w16cid:durableId="1280457750">
    <w:abstractNumId w:val="16"/>
  </w:num>
  <w:num w:numId="9" w16cid:durableId="2120561129">
    <w:abstractNumId w:val="11"/>
  </w:num>
  <w:num w:numId="10" w16cid:durableId="854923112">
    <w:abstractNumId w:val="41"/>
  </w:num>
  <w:num w:numId="11" w16cid:durableId="127012667">
    <w:abstractNumId w:val="24"/>
  </w:num>
  <w:num w:numId="12" w16cid:durableId="1696809501">
    <w:abstractNumId w:val="27"/>
  </w:num>
  <w:num w:numId="13" w16cid:durableId="207685684">
    <w:abstractNumId w:val="36"/>
  </w:num>
  <w:num w:numId="14" w16cid:durableId="1716737959">
    <w:abstractNumId w:val="6"/>
  </w:num>
  <w:num w:numId="15" w16cid:durableId="2114587887">
    <w:abstractNumId w:val="35"/>
  </w:num>
  <w:num w:numId="16" w16cid:durableId="1892836917">
    <w:abstractNumId w:val="20"/>
  </w:num>
  <w:num w:numId="17" w16cid:durableId="211426069">
    <w:abstractNumId w:val="37"/>
  </w:num>
  <w:num w:numId="18" w16cid:durableId="892888243">
    <w:abstractNumId w:val="30"/>
  </w:num>
  <w:num w:numId="19" w16cid:durableId="1321471435">
    <w:abstractNumId w:val="40"/>
  </w:num>
  <w:num w:numId="20" w16cid:durableId="233853450">
    <w:abstractNumId w:val="3"/>
  </w:num>
  <w:num w:numId="21" w16cid:durableId="445195887">
    <w:abstractNumId w:val="25"/>
  </w:num>
  <w:num w:numId="22" w16cid:durableId="1115056871">
    <w:abstractNumId w:val="8"/>
  </w:num>
  <w:num w:numId="23" w16cid:durableId="1488984221">
    <w:abstractNumId w:val="5"/>
  </w:num>
  <w:num w:numId="24" w16cid:durableId="1414087888">
    <w:abstractNumId w:val="39"/>
  </w:num>
  <w:num w:numId="25" w16cid:durableId="596443207">
    <w:abstractNumId w:val="10"/>
  </w:num>
  <w:num w:numId="26" w16cid:durableId="1222015682">
    <w:abstractNumId w:val="12"/>
  </w:num>
  <w:num w:numId="27" w16cid:durableId="865482363">
    <w:abstractNumId w:val="31"/>
  </w:num>
  <w:num w:numId="28" w16cid:durableId="1022828472">
    <w:abstractNumId w:val="7"/>
  </w:num>
  <w:num w:numId="29" w16cid:durableId="1106149195">
    <w:abstractNumId w:val="9"/>
  </w:num>
  <w:num w:numId="30" w16cid:durableId="1760759994">
    <w:abstractNumId w:val="33"/>
  </w:num>
  <w:num w:numId="31" w16cid:durableId="965549629">
    <w:abstractNumId w:val="9"/>
  </w:num>
  <w:num w:numId="32" w16cid:durableId="782194158">
    <w:abstractNumId w:val="14"/>
  </w:num>
  <w:num w:numId="33" w16cid:durableId="250356414">
    <w:abstractNumId w:val="26"/>
  </w:num>
  <w:num w:numId="34" w16cid:durableId="1479103271">
    <w:abstractNumId w:val="1"/>
  </w:num>
  <w:num w:numId="35" w16cid:durableId="194392314">
    <w:abstractNumId w:val="15"/>
  </w:num>
  <w:num w:numId="36" w16cid:durableId="1775787712">
    <w:abstractNumId w:val="34"/>
  </w:num>
  <w:num w:numId="37" w16cid:durableId="1343241431">
    <w:abstractNumId w:val="38"/>
  </w:num>
  <w:num w:numId="38" w16cid:durableId="1237739319">
    <w:abstractNumId w:val="17"/>
  </w:num>
  <w:num w:numId="39" w16cid:durableId="1683822762">
    <w:abstractNumId w:val="21"/>
  </w:num>
  <w:num w:numId="40" w16cid:durableId="1350793508">
    <w:abstractNumId w:val="13"/>
  </w:num>
  <w:num w:numId="41" w16cid:durableId="1922641188">
    <w:abstractNumId w:val="29"/>
  </w:num>
  <w:num w:numId="42" w16cid:durableId="8999048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3" w16cid:durableId="667292899">
    <w:abstractNumId w:val="27"/>
  </w:num>
  <w:num w:numId="44" w16cid:durableId="1138260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94"/>
    <w:rsid w:val="00012E64"/>
    <w:rsid w:val="00016211"/>
    <w:rsid w:val="000227CA"/>
    <w:rsid w:val="00040380"/>
    <w:rsid w:val="00053E65"/>
    <w:rsid w:val="0005788C"/>
    <w:rsid w:val="00070C4C"/>
    <w:rsid w:val="000779D5"/>
    <w:rsid w:val="000A273F"/>
    <w:rsid w:val="000C1E15"/>
    <w:rsid w:val="000C2394"/>
    <w:rsid w:val="000E4396"/>
    <w:rsid w:val="000E69CA"/>
    <w:rsid w:val="001037C1"/>
    <w:rsid w:val="00107D16"/>
    <w:rsid w:val="00115D67"/>
    <w:rsid w:val="00116CB7"/>
    <w:rsid w:val="00127D52"/>
    <w:rsid w:val="00131B78"/>
    <w:rsid w:val="00136D6B"/>
    <w:rsid w:val="00152961"/>
    <w:rsid w:val="0015397A"/>
    <w:rsid w:val="0016774A"/>
    <w:rsid w:val="001909D8"/>
    <w:rsid w:val="001B2120"/>
    <w:rsid w:val="001B7101"/>
    <w:rsid w:val="001C73AC"/>
    <w:rsid w:val="001D57B4"/>
    <w:rsid w:val="001E2E94"/>
    <w:rsid w:val="001E502D"/>
    <w:rsid w:val="0020189D"/>
    <w:rsid w:val="0023762E"/>
    <w:rsid w:val="00240FB8"/>
    <w:rsid w:val="00246512"/>
    <w:rsid w:val="00246701"/>
    <w:rsid w:val="00250FE8"/>
    <w:rsid w:val="002566B0"/>
    <w:rsid w:val="002663C5"/>
    <w:rsid w:val="002721B2"/>
    <w:rsid w:val="00275C2A"/>
    <w:rsid w:val="0029455C"/>
    <w:rsid w:val="002A0390"/>
    <w:rsid w:val="002C2207"/>
    <w:rsid w:val="002E5B58"/>
    <w:rsid w:val="00300D0C"/>
    <w:rsid w:val="00312F8F"/>
    <w:rsid w:val="0032171B"/>
    <w:rsid w:val="00332047"/>
    <w:rsid w:val="00353A0F"/>
    <w:rsid w:val="003573C2"/>
    <w:rsid w:val="003617E7"/>
    <w:rsid w:val="00362EB5"/>
    <w:rsid w:val="003824BD"/>
    <w:rsid w:val="00385625"/>
    <w:rsid w:val="0039552C"/>
    <w:rsid w:val="003B2F5D"/>
    <w:rsid w:val="003C2057"/>
    <w:rsid w:val="003D36AF"/>
    <w:rsid w:val="004041D2"/>
    <w:rsid w:val="00412577"/>
    <w:rsid w:val="004136CF"/>
    <w:rsid w:val="0041509D"/>
    <w:rsid w:val="004271B0"/>
    <w:rsid w:val="0043671B"/>
    <w:rsid w:val="004525FB"/>
    <w:rsid w:val="00470EA2"/>
    <w:rsid w:val="004942AC"/>
    <w:rsid w:val="004A66E6"/>
    <w:rsid w:val="004C6240"/>
    <w:rsid w:val="004E6725"/>
    <w:rsid w:val="00507C4D"/>
    <w:rsid w:val="0051075A"/>
    <w:rsid w:val="00522DC4"/>
    <w:rsid w:val="005235F6"/>
    <w:rsid w:val="00531122"/>
    <w:rsid w:val="00532942"/>
    <w:rsid w:val="00551938"/>
    <w:rsid w:val="00555219"/>
    <w:rsid w:val="005819B3"/>
    <w:rsid w:val="00584975"/>
    <w:rsid w:val="005B2511"/>
    <w:rsid w:val="005B6CBC"/>
    <w:rsid w:val="005D1DEC"/>
    <w:rsid w:val="005E4A7C"/>
    <w:rsid w:val="005F3CFB"/>
    <w:rsid w:val="00600130"/>
    <w:rsid w:val="00640B9E"/>
    <w:rsid w:val="006619B6"/>
    <w:rsid w:val="00672F9C"/>
    <w:rsid w:val="00675D3A"/>
    <w:rsid w:val="006969ED"/>
    <w:rsid w:val="006A17B3"/>
    <w:rsid w:val="006A2E23"/>
    <w:rsid w:val="006A6E04"/>
    <w:rsid w:val="006A7D32"/>
    <w:rsid w:val="006B0C18"/>
    <w:rsid w:val="006B1774"/>
    <w:rsid w:val="006B737B"/>
    <w:rsid w:val="006D140E"/>
    <w:rsid w:val="006E1BBF"/>
    <w:rsid w:val="006F08D9"/>
    <w:rsid w:val="006F0CE9"/>
    <w:rsid w:val="00704700"/>
    <w:rsid w:val="00704B71"/>
    <w:rsid w:val="007125AC"/>
    <w:rsid w:val="00726613"/>
    <w:rsid w:val="0073235A"/>
    <w:rsid w:val="00733494"/>
    <w:rsid w:val="00735D12"/>
    <w:rsid w:val="0076611D"/>
    <w:rsid w:val="00767852"/>
    <w:rsid w:val="007755F9"/>
    <w:rsid w:val="0077659C"/>
    <w:rsid w:val="0078499A"/>
    <w:rsid w:val="00785522"/>
    <w:rsid w:val="00792B05"/>
    <w:rsid w:val="007B6876"/>
    <w:rsid w:val="007C53A4"/>
    <w:rsid w:val="007E599D"/>
    <w:rsid w:val="007F044D"/>
    <w:rsid w:val="007F16A2"/>
    <w:rsid w:val="00810E34"/>
    <w:rsid w:val="008275ED"/>
    <w:rsid w:val="008438BB"/>
    <w:rsid w:val="00845FCE"/>
    <w:rsid w:val="00853C4B"/>
    <w:rsid w:val="008610F0"/>
    <w:rsid w:val="008610FC"/>
    <w:rsid w:val="0086347E"/>
    <w:rsid w:val="008D58EA"/>
    <w:rsid w:val="008E667D"/>
    <w:rsid w:val="008E7E7D"/>
    <w:rsid w:val="008F330B"/>
    <w:rsid w:val="008F7B41"/>
    <w:rsid w:val="009009DF"/>
    <w:rsid w:val="009025E3"/>
    <w:rsid w:val="00913891"/>
    <w:rsid w:val="00922E83"/>
    <w:rsid w:val="00954E50"/>
    <w:rsid w:val="00955D71"/>
    <w:rsid w:val="00957898"/>
    <w:rsid w:val="009578BA"/>
    <w:rsid w:val="00957B59"/>
    <w:rsid w:val="0096286D"/>
    <w:rsid w:val="00972AD3"/>
    <w:rsid w:val="00997ED7"/>
    <w:rsid w:val="009C2573"/>
    <w:rsid w:val="009E7A78"/>
    <w:rsid w:val="009F111A"/>
    <w:rsid w:val="009F114E"/>
    <w:rsid w:val="00A00E1E"/>
    <w:rsid w:val="00A04928"/>
    <w:rsid w:val="00A332B0"/>
    <w:rsid w:val="00A44687"/>
    <w:rsid w:val="00A56D08"/>
    <w:rsid w:val="00A640EE"/>
    <w:rsid w:val="00A7417A"/>
    <w:rsid w:val="00A8244A"/>
    <w:rsid w:val="00A83600"/>
    <w:rsid w:val="00AB44C5"/>
    <w:rsid w:val="00AB5E90"/>
    <w:rsid w:val="00AB7586"/>
    <w:rsid w:val="00AC22D3"/>
    <w:rsid w:val="00AF7492"/>
    <w:rsid w:val="00AF756D"/>
    <w:rsid w:val="00AF7F78"/>
    <w:rsid w:val="00B000AD"/>
    <w:rsid w:val="00B03C7B"/>
    <w:rsid w:val="00B42DAE"/>
    <w:rsid w:val="00B4419C"/>
    <w:rsid w:val="00B4459B"/>
    <w:rsid w:val="00B57A1E"/>
    <w:rsid w:val="00B65448"/>
    <w:rsid w:val="00B77A53"/>
    <w:rsid w:val="00B809F7"/>
    <w:rsid w:val="00BA0396"/>
    <w:rsid w:val="00BA11EC"/>
    <w:rsid w:val="00BB19B1"/>
    <w:rsid w:val="00BB2A12"/>
    <w:rsid w:val="00BC5AC9"/>
    <w:rsid w:val="00BD5414"/>
    <w:rsid w:val="00BE4971"/>
    <w:rsid w:val="00BE74D5"/>
    <w:rsid w:val="00BF0415"/>
    <w:rsid w:val="00BF1933"/>
    <w:rsid w:val="00BF6D3E"/>
    <w:rsid w:val="00C142A2"/>
    <w:rsid w:val="00C1569E"/>
    <w:rsid w:val="00C217E1"/>
    <w:rsid w:val="00C36334"/>
    <w:rsid w:val="00C406A9"/>
    <w:rsid w:val="00C5219F"/>
    <w:rsid w:val="00C648F7"/>
    <w:rsid w:val="00C716B4"/>
    <w:rsid w:val="00C928DA"/>
    <w:rsid w:val="00C95356"/>
    <w:rsid w:val="00C968D1"/>
    <w:rsid w:val="00CB2CA8"/>
    <w:rsid w:val="00CB7976"/>
    <w:rsid w:val="00CD22D0"/>
    <w:rsid w:val="00CE2C0D"/>
    <w:rsid w:val="00CE4201"/>
    <w:rsid w:val="00CF19F9"/>
    <w:rsid w:val="00D01816"/>
    <w:rsid w:val="00D04498"/>
    <w:rsid w:val="00D109D7"/>
    <w:rsid w:val="00D116A8"/>
    <w:rsid w:val="00D12E09"/>
    <w:rsid w:val="00D2726A"/>
    <w:rsid w:val="00D421FC"/>
    <w:rsid w:val="00D42583"/>
    <w:rsid w:val="00D43788"/>
    <w:rsid w:val="00D44995"/>
    <w:rsid w:val="00D65481"/>
    <w:rsid w:val="00D75EBE"/>
    <w:rsid w:val="00D8293D"/>
    <w:rsid w:val="00D85410"/>
    <w:rsid w:val="00D90812"/>
    <w:rsid w:val="00DA5CC6"/>
    <w:rsid w:val="00DC0582"/>
    <w:rsid w:val="00DC2C8F"/>
    <w:rsid w:val="00DC5DE5"/>
    <w:rsid w:val="00DD27FA"/>
    <w:rsid w:val="00DE7608"/>
    <w:rsid w:val="00DF4F5A"/>
    <w:rsid w:val="00E277CD"/>
    <w:rsid w:val="00E454C6"/>
    <w:rsid w:val="00E52F83"/>
    <w:rsid w:val="00E653A2"/>
    <w:rsid w:val="00E71B22"/>
    <w:rsid w:val="00E80D3E"/>
    <w:rsid w:val="00E868AD"/>
    <w:rsid w:val="00E90D3D"/>
    <w:rsid w:val="00E933D3"/>
    <w:rsid w:val="00EB07C8"/>
    <w:rsid w:val="00F21941"/>
    <w:rsid w:val="00F35839"/>
    <w:rsid w:val="00F4723B"/>
    <w:rsid w:val="00F552BB"/>
    <w:rsid w:val="00F619B3"/>
    <w:rsid w:val="00F636BE"/>
    <w:rsid w:val="00F64A38"/>
    <w:rsid w:val="00F70C6E"/>
    <w:rsid w:val="00F759D6"/>
    <w:rsid w:val="00F7668A"/>
    <w:rsid w:val="00F82814"/>
    <w:rsid w:val="00F91318"/>
    <w:rsid w:val="00FA0EAD"/>
    <w:rsid w:val="00FA34B0"/>
    <w:rsid w:val="00FA74D6"/>
    <w:rsid w:val="00FC43A9"/>
    <w:rsid w:val="00FC5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5342"/>
  <w15:chartTrackingRefBased/>
  <w15:docId w15:val="{8C8F4808-EE48-4BDE-9FCE-26139914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E94"/>
    <w:pPr>
      <w:suppressAutoHyphens/>
      <w:spacing w:after="0" w:line="240" w:lineRule="auto"/>
      <w:jc w:val="both"/>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D42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2E94"/>
    <w:pPr>
      <w:suppressAutoHyphens w:val="0"/>
      <w:jc w:val="left"/>
    </w:pPr>
    <w:rPr>
      <w:rFonts w:eastAsia="MS ??" w:cs="Arial"/>
      <w:sz w:val="22"/>
      <w:szCs w:val="22"/>
    </w:rPr>
  </w:style>
  <w:style w:type="character" w:customStyle="1" w:styleId="BodyTextChar">
    <w:name w:val="Body Text Char"/>
    <w:basedOn w:val="DefaultParagraphFont"/>
    <w:link w:val="BodyText"/>
    <w:rsid w:val="001E2E94"/>
    <w:rPr>
      <w:rFonts w:ascii="Arial" w:eastAsia="MS ??" w:hAnsi="Arial" w:cs="Arial"/>
      <w:kern w:val="0"/>
      <w14:ligatures w14:val="none"/>
    </w:rPr>
  </w:style>
  <w:style w:type="table" w:styleId="TableGrid">
    <w:name w:val="Table Grid"/>
    <w:basedOn w:val="TableNormal"/>
    <w:uiPriority w:val="39"/>
    <w:rsid w:val="001E2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1E2E94"/>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DD27FA"/>
    <w:rPr>
      <w:rFonts w:ascii="Arial" w:eastAsia="Times New Roman" w:hAnsi="Arial" w:cs="Times New Roman"/>
      <w:kern w:val="0"/>
      <w:sz w:val="24"/>
      <w:szCs w:val="20"/>
      <w14:ligatures w14:val="none"/>
    </w:rPr>
  </w:style>
  <w:style w:type="character" w:styleId="Hyperlink">
    <w:name w:val="Hyperlink"/>
    <w:uiPriority w:val="99"/>
    <w:rsid w:val="00972AD3"/>
    <w:rPr>
      <w:rFonts w:ascii="Arial" w:hAnsi="Arial" w:cs="Times New Roman"/>
      <w:color w:val="0000FF"/>
      <w:sz w:val="24"/>
      <w:u w:val="single"/>
    </w:rPr>
  </w:style>
  <w:style w:type="character" w:customStyle="1" w:styleId="Heading1Char">
    <w:name w:val="Heading 1 Char"/>
    <w:basedOn w:val="DefaultParagraphFont"/>
    <w:link w:val="Heading1"/>
    <w:rsid w:val="00D42583"/>
    <w:rPr>
      <w:rFonts w:asciiTheme="majorHAnsi" w:eastAsiaTheme="majorEastAsia" w:hAnsiTheme="majorHAnsi" w:cstheme="majorBidi"/>
      <w:color w:val="2F5496" w:themeColor="accent1" w:themeShade="BF"/>
      <w:kern w:val="0"/>
      <w:sz w:val="40"/>
      <w:szCs w:val="40"/>
      <w14:ligatures w14:val="none"/>
    </w:rPr>
  </w:style>
  <w:style w:type="paragraph" w:customStyle="1" w:styleId="pf0">
    <w:name w:val="pf0"/>
    <w:basedOn w:val="Normal"/>
    <w:rsid w:val="00FC561F"/>
    <w:pPr>
      <w:suppressAutoHyphens w:val="0"/>
      <w:spacing w:before="100" w:beforeAutospacing="1" w:after="100" w:afterAutospacing="1"/>
      <w:jc w:val="left"/>
    </w:pPr>
    <w:rPr>
      <w:rFonts w:ascii="Calibri" w:hAnsi="Calibri" w:cs="Calibri"/>
      <w:sz w:val="22"/>
      <w:szCs w:val="22"/>
      <w:lang w:eastAsia="en-GB"/>
    </w:rPr>
  </w:style>
  <w:style w:type="character" w:customStyle="1" w:styleId="cf01">
    <w:name w:val="cf01"/>
    <w:basedOn w:val="DefaultParagraphFont"/>
    <w:rsid w:val="00F35839"/>
    <w:rPr>
      <w:rFonts w:ascii="Segoe UI" w:hAnsi="Segoe UI" w:cs="Segoe UI" w:hint="default"/>
      <w:sz w:val="18"/>
      <w:szCs w:val="18"/>
    </w:rPr>
  </w:style>
  <w:style w:type="character" w:styleId="UnresolvedMention">
    <w:name w:val="Unresolved Mention"/>
    <w:basedOn w:val="DefaultParagraphFont"/>
    <w:uiPriority w:val="99"/>
    <w:semiHidden/>
    <w:unhideWhenUsed/>
    <w:rsid w:val="00522DC4"/>
    <w:rPr>
      <w:color w:val="605E5C"/>
      <w:shd w:val="clear" w:color="auto" w:fill="E1DFDD"/>
    </w:rPr>
  </w:style>
  <w:style w:type="character" w:customStyle="1" w:styleId="cf11">
    <w:name w:val="cf11"/>
    <w:basedOn w:val="DefaultParagraphFont"/>
    <w:rsid w:val="00DC0582"/>
    <w:rPr>
      <w:rFonts w:ascii="Segoe UI" w:hAnsi="Segoe UI" w:cs="Segoe UI" w:hint="default"/>
      <w:sz w:val="18"/>
      <w:szCs w:val="18"/>
    </w:rPr>
  </w:style>
  <w:style w:type="paragraph" w:styleId="CommentText">
    <w:name w:val="annotation text"/>
    <w:basedOn w:val="Normal"/>
    <w:link w:val="CommentTextChar"/>
    <w:uiPriority w:val="99"/>
    <w:semiHidden/>
    <w:unhideWhenUsed/>
    <w:rsid w:val="00767852"/>
    <w:rPr>
      <w:sz w:val="20"/>
    </w:rPr>
  </w:style>
  <w:style w:type="character" w:customStyle="1" w:styleId="CommentTextChar">
    <w:name w:val="Comment Text Char"/>
    <w:basedOn w:val="DefaultParagraphFont"/>
    <w:link w:val="CommentText"/>
    <w:uiPriority w:val="99"/>
    <w:semiHidden/>
    <w:rsid w:val="00767852"/>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sid w:val="0076785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7186">
      <w:bodyDiv w:val="1"/>
      <w:marLeft w:val="0"/>
      <w:marRight w:val="0"/>
      <w:marTop w:val="0"/>
      <w:marBottom w:val="0"/>
      <w:divBdr>
        <w:top w:val="none" w:sz="0" w:space="0" w:color="auto"/>
        <w:left w:val="none" w:sz="0" w:space="0" w:color="auto"/>
        <w:bottom w:val="none" w:sz="0" w:space="0" w:color="auto"/>
        <w:right w:val="none" w:sz="0" w:space="0" w:color="auto"/>
      </w:divBdr>
    </w:div>
    <w:div w:id="84884212">
      <w:bodyDiv w:val="1"/>
      <w:marLeft w:val="0"/>
      <w:marRight w:val="0"/>
      <w:marTop w:val="0"/>
      <w:marBottom w:val="0"/>
      <w:divBdr>
        <w:top w:val="none" w:sz="0" w:space="0" w:color="auto"/>
        <w:left w:val="none" w:sz="0" w:space="0" w:color="auto"/>
        <w:bottom w:val="none" w:sz="0" w:space="0" w:color="auto"/>
        <w:right w:val="none" w:sz="0" w:space="0" w:color="auto"/>
      </w:divBdr>
    </w:div>
    <w:div w:id="119498318">
      <w:bodyDiv w:val="1"/>
      <w:marLeft w:val="0"/>
      <w:marRight w:val="0"/>
      <w:marTop w:val="0"/>
      <w:marBottom w:val="0"/>
      <w:divBdr>
        <w:top w:val="none" w:sz="0" w:space="0" w:color="auto"/>
        <w:left w:val="none" w:sz="0" w:space="0" w:color="auto"/>
        <w:bottom w:val="none" w:sz="0" w:space="0" w:color="auto"/>
        <w:right w:val="none" w:sz="0" w:space="0" w:color="auto"/>
      </w:divBdr>
    </w:div>
    <w:div w:id="506023055">
      <w:bodyDiv w:val="1"/>
      <w:marLeft w:val="0"/>
      <w:marRight w:val="0"/>
      <w:marTop w:val="0"/>
      <w:marBottom w:val="0"/>
      <w:divBdr>
        <w:top w:val="none" w:sz="0" w:space="0" w:color="auto"/>
        <w:left w:val="none" w:sz="0" w:space="0" w:color="auto"/>
        <w:bottom w:val="none" w:sz="0" w:space="0" w:color="auto"/>
        <w:right w:val="none" w:sz="0" w:space="0" w:color="auto"/>
      </w:divBdr>
    </w:div>
    <w:div w:id="632830357">
      <w:bodyDiv w:val="1"/>
      <w:marLeft w:val="0"/>
      <w:marRight w:val="0"/>
      <w:marTop w:val="0"/>
      <w:marBottom w:val="0"/>
      <w:divBdr>
        <w:top w:val="none" w:sz="0" w:space="0" w:color="auto"/>
        <w:left w:val="none" w:sz="0" w:space="0" w:color="auto"/>
        <w:bottom w:val="none" w:sz="0" w:space="0" w:color="auto"/>
        <w:right w:val="none" w:sz="0" w:space="0" w:color="auto"/>
      </w:divBdr>
    </w:div>
    <w:div w:id="710229798">
      <w:bodyDiv w:val="1"/>
      <w:marLeft w:val="0"/>
      <w:marRight w:val="0"/>
      <w:marTop w:val="0"/>
      <w:marBottom w:val="0"/>
      <w:divBdr>
        <w:top w:val="none" w:sz="0" w:space="0" w:color="auto"/>
        <w:left w:val="none" w:sz="0" w:space="0" w:color="auto"/>
        <w:bottom w:val="none" w:sz="0" w:space="0" w:color="auto"/>
        <w:right w:val="none" w:sz="0" w:space="0" w:color="auto"/>
      </w:divBdr>
    </w:div>
    <w:div w:id="824126730">
      <w:bodyDiv w:val="1"/>
      <w:marLeft w:val="0"/>
      <w:marRight w:val="0"/>
      <w:marTop w:val="0"/>
      <w:marBottom w:val="0"/>
      <w:divBdr>
        <w:top w:val="none" w:sz="0" w:space="0" w:color="auto"/>
        <w:left w:val="none" w:sz="0" w:space="0" w:color="auto"/>
        <w:bottom w:val="none" w:sz="0" w:space="0" w:color="auto"/>
        <w:right w:val="none" w:sz="0" w:space="0" w:color="auto"/>
      </w:divBdr>
    </w:div>
    <w:div w:id="1026978649">
      <w:bodyDiv w:val="1"/>
      <w:marLeft w:val="0"/>
      <w:marRight w:val="0"/>
      <w:marTop w:val="0"/>
      <w:marBottom w:val="0"/>
      <w:divBdr>
        <w:top w:val="none" w:sz="0" w:space="0" w:color="auto"/>
        <w:left w:val="none" w:sz="0" w:space="0" w:color="auto"/>
        <w:bottom w:val="none" w:sz="0" w:space="0" w:color="auto"/>
        <w:right w:val="none" w:sz="0" w:space="0" w:color="auto"/>
      </w:divBdr>
    </w:div>
    <w:div w:id="1086614273">
      <w:bodyDiv w:val="1"/>
      <w:marLeft w:val="0"/>
      <w:marRight w:val="0"/>
      <w:marTop w:val="0"/>
      <w:marBottom w:val="0"/>
      <w:divBdr>
        <w:top w:val="none" w:sz="0" w:space="0" w:color="auto"/>
        <w:left w:val="none" w:sz="0" w:space="0" w:color="auto"/>
        <w:bottom w:val="none" w:sz="0" w:space="0" w:color="auto"/>
        <w:right w:val="none" w:sz="0" w:space="0" w:color="auto"/>
      </w:divBdr>
    </w:div>
    <w:div w:id="1279020394">
      <w:bodyDiv w:val="1"/>
      <w:marLeft w:val="0"/>
      <w:marRight w:val="0"/>
      <w:marTop w:val="0"/>
      <w:marBottom w:val="0"/>
      <w:divBdr>
        <w:top w:val="none" w:sz="0" w:space="0" w:color="auto"/>
        <w:left w:val="none" w:sz="0" w:space="0" w:color="auto"/>
        <w:bottom w:val="none" w:sz="0" w:space="0" w:color="auto"/>
        <w:right w:val="none" w:sz="0" w:space="0" w:color="auto"/>
      </w:divBdr>
    </w:div>
    <w:div w:id="1290744766">
      <w:bodyDiv w:val="1"/>
      <w:marLeft w:val="0"/>
      <w:marRight w:val="0"/>
      <w:marTop w:val="0"/>
      <w:marBottom w:val="0"/>
      <w:divBdr>
        <w:top w:val="none" w:sz="0" w:space="0" w:color="auto"/>
        <w:left w:val="none" w:sz="0" w:space="0" w:color="auto"/>
        <w:bottom w:val="none" w:sz="0" w:space="0" w:color="auto"/>
        <w:right w:val="none" w:sz="0" w:space="0" w:color="auto"/>
      </w:divBdr>
    </w:div>
    <w:div w:id="1999071262">
      <w:bodyDiv w:val="1"/>
      <w:marLeft w:val="0"/>
      <w:marRight w:val="0"/>
      <w:marTop w:val="0"/>
      <w:marBottom w:val="0"/>
      <w:divBdr>
        <w:top w:val="none" w:sz="0" w:space="0" w:color="auto"/>
        <w:left w:val="none" w:sz="0" w:space="0" w:color="auto"/>
        <w:bottom w:val="none" w:sz="0" w:space="0" w:color="auto"/>
        <w:right w:val="none" w:sz="0" w:space="0" w:color="auto"/>
      </w:divBdr>
    </w:div>
    <w:div w:id="2051149371">
      <w:bodyDiv w:val="1"/>
      <w:marLeft w:val="0"/>
      <w:marRight w:val="0"/>
      <w:marTop w:val="0"/>
      <w:marBottom w:val="0"/>
      <w:divBdr>
        <w:top w:val="none" w:sz="0" w:space="0" w:color="auto"/>
        <w:left w:val="none" w:sz="0" w:space="0" w:color="auto"/>
        <w:bottom w:val="none" w:sz="0" w:space="0" w:color="auto"/>
        <w:right w:val="none" w:sz="0" w:space="0" w:color="auto"/>
      </w:divBdr>
    </w:div>
    <w:div w:id="20592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ypsp.haltonsafeguarding.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cypsp.haltonsafeguarding.co.uk/procedure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8CA436BD1494DBB7A984C2A52B5BA" ma:contentTypeVersion="15" ma:contentTypeDescription="Create a new document." ma:contentTypeScope="" ma:versionID="fb4acf680a2dd3672c16b3a4840034d1">
  <xsd:schema xmlns:xsd="http://www.w3.org/2001/XMLSchema" xmlns:xs="http://www.w3.org/2001/XMLSchema" xmlns:p="http://schemas.microsoft.com/office/2006/metadata/properties" xmlns:ns2="e61f764c-0a04-487e-986d-5333bd60b83e" xmlns:ns3="9587d29d-9b85-47b5-a1d1-fa25f63d522b" targetNamespace="http://schemas.microsoft.com/office/2006/metadata/properties" ma:root="true" ma:fieldsID="e93890a51912f17e5f9be0745ed1dbc1" ns2:_="" ns3:_="">
    <xsd:import namespace="e61f764c-0a04-487e-986d-5333bd60b83e"/>
    <xsd:import namespace="9587d29d-9b85-47b5-a1d1-fa25f63d52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f764c-0a04-487e-986d-5333bd60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5127f4-b5ca-4aff-9e25-850b26588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87d29d-9b85-47b5-a1d1-fa25f63d52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c2d8e5-a5b1-4915-b00e-52ccf530b5bf}" ma:internalName="TaxCatchAll" ma:showField="CatchAllData" ma:web="9587d29d-9b85-47b5-a1d1-fa25f63d52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87d29d-9b85-47b5-a1d1-fa25f63d522b" xsi:nil="true"/>
    <lcf76f155ced4ddcb4097134ff3c332f xmlns="e61f764c-0a04-487e-986d-5333bd60b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B84065-34A7-43B1-9B85-9FF5FF455457}"/>
</file>

<file path=customXml/itemProps2.xml><?xml version="1.0" encoding="utf-8"?>
<ds:datastoreItem xmlns:ds="http://schemas.openxmlformats.org/officeDocument/2006/customXml" ds:itemID="{1056A8AF-14E9-4E4C-AB37-75E3C80686EB}">
  <ds:schemaRefs>
    <ds:schemaRef ds:uri="http://schemas.microsoft.com/sharepoint/v3/contenttype/forms"/>
  </ds:schemaRefs>
</ds:datastoreItem>
</file>

<file path=customXml/itemProps3.xml><?xml version="1.0" encoding="utf-8"?>
<ds:datastoreItem xmlns:ds="http://schemas.openxmlformats.org/officeDocument/2006/customXml" ds:itemID="{8BEBB481-C8A3-4E12-8DE1-4E6CC14C3CB2}">
  <ds:schemaRefs>
    <ds:schemaRef ds:uri="http://schemas.microsoft.com/office/2006/metadata/properties"/>
    <ds:schemaRef ds:uri="http://schemas.microsoft.com/office/infopath/2007/PartnerControls"/>
    <ds:schemaRef ds:uri="11de2e8c-2ace-4fa2-81b9-be6dc61deeaf"/>
    <ds:schemaRef ds:uri="ee137f64-5923-4905-a363-ef0496f536bb"/>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4573</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Evison</dc:creator>
  <cp:keywords/>
  <dc:description/>
  <cp:lastModifiedBy>Helen Murphy</cp:lastModifiedBy>
  <cp:revision>2</cp:revision>
  <cp:lastPrinted>2024-01-23T09:23:00Z</cp:lastPrinted>
  <dcterms:created xsi:type="dcterms:W3CDTF">2025-02-24T14:14:00Z</dcterms:created>
  <dcterms:modified xsi:type="dcterms:W3CDTF">2025-02-24T14:14:00Z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0x0101003C98CA436BD1494DBB7A984C2A52B5BA</vt:lpwstr>
  </property>
  <property fmtid="{D5CDD505-2E9C-101B-9397-08002B2CF9AE}" pid="3" name="MediaServiceImageTags">
    <vt:lpwstr/>
  </property>
</Properties>
</file>