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73"/>
        <w:gridCol w:w="6035"/>
      </w:tblGrid>
      <w:tr w:rsidR="00440C8B" w:rsidRPr="00997B81" w14:paraId="2D1F4AEE" w14:textId="77777777" w:rsidTr="00DA2F46">
        <w:trPr>
          <w:trHeight w:val="345"/>
        </w:trPr>
        <w:tc>
          <w:tcPr>
            <w:tcW w:w="3073" w:type="dxa"/>
            <w:shd w:val="clear" w:color="auto" w:fill="595959"/>
            <w:vAlign w:val="center"/>
          </w:tcPr>
          <w:p w14:paraId="00044F79" w14:textId="77777777" w:rsidR="00440C8B" w:rsidRPr="00997B81" w:rsidRDefault="00440C8B" w:rsidP="00DA2F46">
            <w:pPr>
              <w:pStyle w:val="BodyText"/>
              <w:rPr>
                <w:rFonts w:cs="Arial"/>
                <w:color w:val="FFFFFF" w:themeColor="background1"/>
                <w:szCs w:val="22"/>
              </w:rPr>
            </w:pPr>
            <w:r w:rsidRPr="00997B81">
              <w:rPr>
                <w:rFonts w:cs="Arial"/>
                <w:color w:val="FFFFFF" w:themeColor="background1"/>
                <w:szCs w:val="22"/>
              </w:rPr>
              <w:t xml:space="preserve">Service Specification No. </w:t>
            </w:r>
          </w:p>
        </w:tc>
        <w:tc>
          <w:tcPr>
            <w:tcW w:w="6035" w:type="dxa"/>
            <w:vAlign w:val="center"/>
          </w:tcPr>
          <w:p w14:paraId="40699253" w14:textId="77777777" w:rsidR="00440C8B" w:rsidRPr="00997B81" w:rsidRDefault="00440C8B" w:rsidP="00DA2F46">
            <w:pPr>
              <w:pStyle w:val="BodyText"/>
              <w:rPr>
                <w:rFonts w:cs="Arial"/>
                <w:b/>
                <w:bCs/>
                <w:szCs w:val="22"/>
              </w:rPr>
            </w:pPr>
            <w:r w:rsidRPr="00997B81">
              <w:rPr>
                <w:rFonts w:cs="Arial"/>
                <w:b/>
                <w:bCs/>
                <w:szCs w:val="22"/>
              </w:rPr>
              <w:t>4</w:t>
            </w:r>
          </w:p>
        </w:tc>
      </w:tr>
      <w:tr w:rsidR="00440C8B" w:rsidRPr="00997B81" w14:paraId="7592ECCC" w14:textId="77777777" w:rsidTr="00DA2F46">
        <w:trPr>
          <w:trHeight w:val="345"/>
        </w:trPr>
        <w:tc>
          <w:tcPr>
            <w:tcW w:w="3073" w:type="dxa"/>
            <w:shd w:val="clear" w:color="auto" w:fill="595959"/>
            <w:vAlign w:val="center"/>
          </w:tcPr>
          <w:p w14:paraId="248A4675" w14:textId="77777777" w:rsidR="00440C8B" w:rsidRPr="00997B81" w:rsidRDefault="00440C8B" w:rsidP="00DA2F46">
            <w:pPr>
              <w:pStyle w:val="BodyText"/>
              <w:rPr>
                <w:rFonts w:cs="Arial"/>
                <w:color w:val="FFFFFF" w:themeColor="background1"/>
                <w:szCs w:val="22"/>
              </w:rPr>
            </w:pPr>
            <w:r w:rsidRPr="00997B81">
              <w:rPr>
                <w:rFonts w:cs="Arial"/>
                <w:color w:val="FFFFFF" w:themeColor="background1"/>
                <w:szCs w:val="22"/>
              </w:rPr>
              <w:t>Service</w:t>
            </w:r>
          </w:p>
        </w:tc>
        <w:tc>
          <w:tcPr>
            <w:tcW w:w="6035" w:type="dxa"/>
            <w:vAlign w:val="center"/>
          </w:tcPr>
          <w:p w14:paraId="67BDC09B" w14:textId="77777777" w:rsidR="00440C8B" w:rsidRPr="00997B81" w:rsidRDefault="00440C8B" w:rsidP="00DA2F46">
            <w:pPr>
              <w:pStyle w:val="BodyText"/>
              <w:rPr>
                <w:rFonts w:cs="Arial"/>
                <w:b/>
                <w:bCs/>
                <w:szCs w:val="22"/>
              </w:rPr>
            </w:pPr>
            <w:r w:rsidRPr="00997B81">
              <w:rPr>
                <w:rFonts w:cs="Arial"/>
                <w:b/>
                <w:bCs/>
                <w:szCs w:val="22"/>
              </w:rPr>
              <w:t>Intermediate Stop Smoking Service in Community Pharmacy and Nicotine Replacement Voucher Scheme.</w:t>
            </w:r>
          </w:p>
        </w:tc>
      </w:tr>
    </w:tbl>
    <w:p w14:paraId="20933CEE" w14:textId="77777777" w:rsidR="00440C8B" w:rsidRPr="00997B81" w:rsidRDefault="00440C8B" w:rsidP="00440C8B">
      <w:pPr>
        <w:rPr>
          <w:rFonts w:cs="Arial"/>
          <w:color w:val="FFFFFF" w:themeColor="background1"/>
          <w:sz w:val="22"/>
          <w:szCs w:val="22"/>
        </w:rPr>
      </w:pPr>
    </w:p>
    <w:p w14:paraId="4B9542D0" w14:textId="77777777" w:rsidR="00440C8B" w:rsidRPr="00997B81" w:rsidRDefault="00440C8B" w:rsidP="00440C8B">
      <w:pPr>
        <w:rPr>
          <w:rFonts w:cs="Arial"/>
          <w:sz w:val="22"/>
          <w:szCs w:val="22"/>
        </w:rPr>
      </w:pPr>
    </w:p>
    <w:tbl>
      <w:tblPr>
        <w:tblW w:w="92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8"/>
      </w:tblGrid>
      <w:tr w:rsidR="00440C8B" w:rsidRPr="00997B81" w14:paraId="27926A25" w14:textId="77777777" w:rsidTr="00DA2F46">
        <w:tc>
          <w:tcPr>
            <w:tcW w:w="9238" w:type="dxa"/>
            <w:tcBorders>
              <w:top w:val="single" w:sz="4" w:space="0" w:color="999999"/>
              <w:left w:val="single" w:sz="4" w:space="0" w:color="999999"/>
              <w:bottom w:val="single" w:sz="4" w:space="0" w:color="999999"/>
              <w:right w:val="single" w:sz="4" w:space="0" w:color="999999"/>
            </w:tcBorders>
            <w:shd w:val="clear" w:color="auto" w:fill="666666"/>
          </w:tcPr>
          <w:p w14:paraId="383102ED" w14:textId="77777777" w:rsidR="00440C8B" w:rsidRPr="00997B81" w:rsidRDefault="00440C8B" w:rsidP="00DA2F46">
            <w:pPr>
              <w:pStyle w:val="BodyText"/>
              <w:jc w:val="both"/>
              <w:rPr>
                <w:rFonts w:cs="Arial"/>
                <w:color w:val="FF0000"/>
                <w:szCs w:val="22"/>
              </w:rPr>
            </w:pPr>
          </w:p>
          <w:p w14:paraId="4B49FE03" w14:textId="77777777" w:rsidR="00440C8B" w:rsidRPr="00997B81" w:rsidRDefault="00440C8B" w:rsidP="00DA2F46">
            <w:pPr>
              <w:pStyle w:val="BodyText"/>
              <w:jc w:val="both"/>
              <w:rPr>
                <w:rFonts w:cs="Arial"/>
                <w:color w:val="FFFFFF" w:themeColor="background1"/>
                <w:szCs w:val="22"/>
              </w:rPr>
            </w:pPr>
            <w:r w:rsidRPr="00997B81">
              <w:rPr>
                <w:rFonts w:cs="Arial"/>
                <w:color w:val="FFFFFF" w:themeColor="background1"/>
                <w:szCs w:val="22"/>
              </w:rPr>
              <w:t>1.  Population Needs</w:t>
            </w:r>
          </w:p>
          <w:p w14:paraId="70A2909A" w14:textId="77777777" w:rsidR="00440C8B" w:rsidRPr="00997B81" w:rsidRDefault="00440C8B" w:rsidP="00DA2F46">
            <w:pPr>
              <w:pStyle w:val="BodyText"/>
              <w:jc w:val="both"/>
              <w:rPr>
                <w:rFonts w:cs="Arial"/>
                <w:color w:val="FF0000"/>
                <w:szCs w:val="22"/>
              </w:rPr>
            </w:pPr>
          </w:p>
        </w:tc>
      </w:tr>
      <w:tr w:rsidR="00440C8B" w:rsidRPr="00997B81" w14:paraId="7ED02AA5" w14:textId="77777777" w:rsidTr="00DA2F46">
        <w:tc>
          <w:tcPr>
            <w:tcW w:w="9238" w:type="dxa"/>
            <w:tcBorders>
              <w:top w:val="single" w:sz="4" w:space="0" w:color="999999"/>
              <w:left w:val="single" w:sz="4" w:space="0" w:color="999999"/>
              <w:bottom w:val="single" w:sz="4" w:space="0" w:color="999999"/>
              <w:right w:val="single" w:sz="4" w:space="0" w:color="999999"/>
            </w:tcBorders>
          </w:tcPr>
          <w:p w14:paraId="36FECD35" w14:textId="77777777" w:rsidR="00440C8B" w:rsidRPr="00997B81" w:rsidRDefault="00440C8B" w:rsidP="00DA2F46">
            <w:pPr>
              <w:pStyle w:val="BodyText"/>
              <w:jc w:val="both"/>
              <w:rPr>
                <w:rFonts w:cs="Arial"/>
                <w:b/>
                <w:bCs/>
                <w:szCs w:val="22"/>
              </w:rPr>
            </w:pPr>
          </w:p>
          <w:p w14:paraId="681333D5" w14:textId="77777777" w:rsidR="00440C8B" w:rsidRPr="00642202" w:rsidRDefault="00440C8B" w:rsidP="00DA2F46">
            <w:pPr>
              <w:rPr>
                <w:rFonts w:cs="Arial"/>
                <w:b/>
                <w:bCs/>
                <w:sz w:val="22"/>
                <w:szCs w:val="22"/>
              </w:rPr>
            </w:pPr>
            <w:r w:rsidRPr="00642202">
              <w:rPr>
                <w:rFonts w:cs="Arial"/>
                <w:b/>
                <w:bCs/>
                <w:sz w:val="22"/>
                <w:szCs w:val="22"/>
              </w:rPr>
              <w:t>1.1 National/local context and evidence base</w:t>
            </w:r>
          </w:p>
          <w:p w14:paraId="43B85A74" w14:textId="77777777" w:rsidR="00440C8B" w:rsidRPr="00997B81" w:rsidRDefault="00440C8B" w:rsidP="00DA2F46">
            <w:pPr>
              <w:rPr>
                <w:rFonts w:cs="Arial"/>
                <w:bCs/>
                <w:sz w:val="22"/>
                <w:szCs w:val="22"/>
              </w:rPr>
            </w:pPr>
          </w:p>
          <w:p w14:paraId="1272F972" w14:textId="77777777" w:rsidR="00440C8B" w:rsidRPr="00997B81" w:rsidRDefault="00440C8B" w:rsidP="00DA2F46">
            <w:pPr>
              <w:rPr>
                <w:rFonts w:cs="Arial"/>
                <w:sz w:val="22"/>
                <w:szCs w:val="22"/>
              </w:rPr>
            </w:pPr>
            <w:r w:rsidRPr="00997B81">
              <w:rPr>
                <w:rFonts w:cs="Arial"/>
                <w:sz w:val="22"/>
                <w:szCs w:val="22"/>
              </w:rPr>
              <w:t xml:space="preserve">In the UK, health inequalities are widening on some important measures such as life expectancy. Smoking is the single biggest preventable cause of these health inequalities and is responsible for about half the difference in death rates in men based on socioeconomic status. </w:t>
            </w:r>
            <w:r w:rsidRPr="00997B81">
              <w:rPr>
                <w:rFonts w:cs="Arial"/>
                <w:color w:val="323132"/>
                <w:sz w:val="22"/>
                <w:szCs w:val="22"/>
                <w:shd w:val="clear" w:color="auto" w:fill="FFFFFF"/>
              </w:rPr>
              <w:t>In the UK, in 2021, 13.3% of people aged 18 years and over smoked cigarettes, which equates to around 6.6 million people in the population.</w:t>
            </w:r>
          </w:p>
          <w:p w14:paraId="5FD85411" w14:textId="77777777" w:rsidR="00440C8B" w:rsidRPr="00997B81" w:rsidRDefault="00440C8B" w:rsidP="00DA2F46">
            <w:pPr>
              <w:rPr>
                <w:rFonts w:cs="Arial"/>
                <w:bCs/>
                <w:sz w:val="22"/>
                <w:szCs w:val="22"/>
              </w:rPr>
            </w:pPr>
            <w:r w:rsidRPr="00997B81">
              <w:rPr>
                <w:rFonts w:cs="Arial"/>
                <w:bCs/>
                <w:sz w:val="22"/>
                <w:szCs w:val="22"/>
              </w:rPr>
              <w:tab/>
            </w:r>
            <w:r w:rsidRPr="00997B81">
              <w:rPr>
                <w:rFonts w:cs="Arial"/>
                <w:bCs/>
                <w:sz w:val="22"/>
                <w:szCs w:val="22"/>
              </w:rPr>
              <w:tab/>
            </w:r>
            <w:r w:rsidRPr="00997B81">
              <w:rPr>
                <w:rFonts w:cs="Arial"/>
                <w:bCs/>
                <w:sz w:val="22"/>
                <w:szCs w:val="22"/>
              </w:rPr>
              <w:tab/>
            </w:r>
            <w:r w:rsidRPr="00997B81">
              <w:rPr>
                <w:rFonts w:cs="Arial"/>
                <w:bCs/>
                <w:sz w:val="22"/>
                <w:szCs w:val="22"/>
              </w:rPr>
              <w:tab/>
            </w:r>
          </w:p>
          <w:p w14:paraId="091DFF39" w14:textId="77777777" w:rsidR="00440C8B" w:rsidRPr="00997B81" w:rsidRDefault="00440C8B" w:rsidP="00DA2F46">
            <w:pPr>
              <w:autoSpaceDE w:val="0"/>
              <w:autoSpaceDN w:val="0"/>
              <w:adjustRightInd w:val="0"/>
              <w:ind w:right="29"/>
              <w:rPr>
                <w:rFonts w:cs="Arial"/>
                <w:iCs/>
                <w:sz w:val="22"/>
                <w:szCs w:val="22"/>
              </w:rPr>
            </w:pPr>
            <w:r w:rsidRPr="00997B81">
              <w:rPr>
                <w:rFonts w:cs="Arial"/>
                <w:bCs/>
                <w:sz w:val="22"/>
                <w:szCs w:val="22"/>
              </w:rPr>
              <w:t>Knowsley is the 2</w:t>
            </w:r>
            <w:r w:rsidRPr="00997B81">
              <w:rPr>
                <w:rFonts w:cs="Arial"/>
                <w:bCs/>
                <w:sz w:val="22"/>
                <w:szCs w:val="22"/>
                <w:vertAlign w:val="superscript"/>
              </w:rPr>
              <w:t>nd</w:t>
            </w:r>
            <w:r w:rsidRPr="00997B81">
              <w:rPr>
                <w:rFonts w:cs="Arial"/>
                <w:bCs/>
                <w:sz w:val="22"/>
                <w:szCs w:val="22"/>
              </w:rPr>
              <w:t xml:space="preserve"> most deprived local authority in England based on the 2019 English Index of Multiple Deprivation. </w:t>
            </w:r>
            <w:r w:rsidRPr="00997B81">
              <w:rPr>
                <w:rFonts w:cs="Arial"/>
                <w:sz w:val="22"/>
                <w:szCs w:val="22"/>
              </w:rPr>
              <w:t>The rate of smoking prevalence across the borough has been improving in recent years, however Knowsley remains above England and Northwest averages. 16.0% of adults in Knowsley in 2021 were smokers, higher than the England average of 13%. Knowsley has the 2</w:t>
            </w:r>
            <w:r w:rsidRPr="00997B81">
              <w:rPr>
                <w:rFonts w:cs="Arial"/>
                <w:sz w:val="22"/>
                <w:szCs w:val="22"/>
                <w:vertAlign w:val="superscript"/>
              </w:rPr>
              <w:t>nd</w:t>
            </w:r>
            <w:r w:rsidRPr="00997B81">
              <w:rPr>
                <w:rFonts w:cs="Arial"/>
                <w:sz w:val="22"/>
                <w:szCs w:val="22"/>
              </w:rPr>
              <w:t xml:space="preserve"> highest smoking prevalence in Cheshire and Merseyside, lower than Liverpool (17.8%).</w:t>
            </w:r>
          </w:p>
          <w:p w14:paraId="5ED4E886" w14:textId="77777777" w:rsidR="00440C8B" w:rsidRPr="00997B81" w:rsidRDefault="00440C8B" w:rsidP="00DA2F46">
            <w:pPr>
              <w:keepNext/>
              <w:keepLines/>
              <w:suppressAutoHyphens w:val="0"/>
              <w:spacing w:before="60" w:line="24" w:lineRule="atLeast"/>
              <w:jc w:val="left"/>
              <w:rPr>
                <w:rFonts w:cs="Arial"/>
                <w:bCs/>
                <w:sz w:val="22"/>
                <w:szCs w:val="22"/>
              </w:rPr>
            </w:pPr>
          </w:p>
          <w:p w14:paraId="28E94D13" w14:textId="77777777" w:rsidR="00440C8B" w:rsidRPr="00997B81" w:rsidRDefault="00440C8B" w:rsidP="00DA2F46">
            <w:pPr>
              <w:rPr>
                <w:rFonts w:cs="Arial"/>
                <w:sz w:val="22"/>
                <w:szCs w:val="22"/>
              </w:rPr>
            </w:pPr>
            <w:r w:rsidRPr="00997B81">
              <w:rPr>
                <w:rFonts w:cs="Arial"/>
                <w:sz w:val="22"/>
                <w:szCs w:val="22"/>
              </w:rPr>
              <w:t>According to the ASH Ready Reckoner 2022, the estimated cost of smoking to Knowsley is £48.21m. This includes:</w:t>
            </w:r>
          </w:p>
          <w:p w14:paraId="193E9710" w14:textId="77777777" w:rsidR="00440C8B" w:rsidRPr="00997B81" w:rsidRDefault="00440C8B" w:rsidP="00DA2F46">
            <w:pPr>
              <w:rPr>
                <w:rFonts w:cs="Arial"/>
                <w:b/>
                <w:bCs/>
                <w:sz w:val="22"/>
                <w:szCs w:val="22"/>
              </w:rPr>
            </w:pPr>
          </w:p>
          <w:p w14:paraId="11360D64" w14:textId="77777777" w:rsidR="00440C8B" w:rsidRPr="00997B81" w:rsidRDefault="00440C8B" w:rsidP="00440C8B">
            <w:pPr>
              <w:pStyle w:val="ListParagraph"/>
              <w:numPr>
                <w:ilvl w:val="0"/>
                <w:numId w:val="11"/>
              </w:numPr>
              <w:suppressAutoHyphens w:val="0"/>
              <w:contextualSpacing/>
              <w:jc w:val="left"/>
              <w:rPr>
                <w:rFonts w:cs="Arial"/>
                <w:sz w:val="22"/>
                <w:szCs w:val="22"/>
              </w:rPr>
            </w:pPr>
            <w:r w:rsidRPr="00997B81">
              <w:rPr>
                <w:rFonts w:cs="Arial"/>
                <w:sz w:val="22"/>
                <w:szCs w:val="22"/>
              </w:rPr>
              <w:t>Productivity - £32.24m.</w:t>
            </w:r>
          </w:p>
          <w:p w14:paraId="61AC813B" w14:textId="77777777" w:rsidR="00440C8B" w:rsidRPr="00997B81" w:rsidRDefault="00440C8B" w:rsidP="00440C8B">
            <w:pPr>
              <w:pStyle w:val="ListParagraph"/>
              <w:numPr>
                <w:ilvl w:val="0"/>
                <w:numId w:val="11"/>
              </w:numPr>
              <w:suppressAutoHyphens w:val="0"/>
              <w:contextualSpacing/>
              <w:jc w:val="left"/>
              <w:rPr>
                <w:rFonts w:cs="Arial"/>
                <w:sz w:val="22"/>
                <w:szCs w:val="22"/>
              </w:rPr>
            </w:pPr>
            <w:r w:rsidRPr="00997B81">
              <w:rPr>
                <w:rFonts w:cs="Arial"/>
                <w:sz w:val="22"/>
                <w:szCs w:val="22"/>
              </w:rPr>
              <w:t>Healthcare - £6.38m.</w:t>
            </w:r>
          </w:p>
          <w:p w14:paraId="31E68E59" w14:textId="77777777" w:rsidR="00440C8B" w:rsidRPr="00997B81" w:rsidRDefault="00440C8B" w:rsidP="00440C8B">
            <w:pPr>
              <w:pStyle w:val="ListParagraph"/>
              <w:numPr>
                <w:ilvl w:val="0"/>
                <w:numId w:val="11"/>
              </w:numPr>
              <w:suppressAutoHyphens w:val="0"/>
              <w:contextualSpacing/>
              <w:jc w:val="left"/>
              <w:rPr>
                <w:rFonts w:cs="Arial"/>
                <w:sz w:val="22"/>
                <w:szCs w:val="22"/>
              </w:rPr>
            </w:pPr>
            <w:r w:rsidRPr="00997B81">
              <w:rPr>
                <w:rFonts w:cs="Arial"/>
                <w:sz w:val="22"/>
                <w:szCs w:val="22"/>
              </w:rPr>
              <w:t>Social Care - £8.43m.</w:t>
            </w:r>
          </w:p>
          <w:p w14:paraId="74EFC4F8" w14:textId="77777777" w:rsidR="00440C8B" w:rsidRPr="00997B81" w:rsidRDefault="00440C8B" w:rsidP="00440C8B">
            <w:pPr>
              <w:pStyle w:val="ListParagraph"/>
              <w:numPr>
                <w:ilvl w:val="0"/>
                <w:numId w:val="11"/>
              </w:numPr>
              <w:suppressAutoHyphens w:val="0"/>
              <w:contextualSpacing/>
              <w:jc w:val="left"/>
              <w:rPr>
                <w:rFonts w:cs="Arial"/>
                <w:sz w:val="22"/>
                <w:szCs w:val="22"/>
              </w:rPr>
            </w:pPr>
            <w:r w:rsidRPr="00997B81">
              <w:rPr>
                <w:rFonts w:cs="Arial"/>
                <w:sz w:val="22"/>
                <w:szCs w:val="22"/>
              </w:rPr>
              <w:t>Fire Costs - £1.15m.</w:t>
            </w:r>
          </w:p>
          <w:p w14:paraId="2D6459BA" w14:textId="77777777" w:rsidR="00440C8B" w:rsidRPr="00997B81" w:rsidRDefault="00440C8B" w:rsidP="00DA2F46">
            <w:pPr>
              <w:keepNext/>
              <w:keepLines/>
              <w:suppressAutoHyphens w:val="0"/>
              <w:spacing w:before="60" w:line="24" w:lineRule="atLeast"/>
              <w:jc w:val="left"/>
              <w:rPr>
                <w:rFonts w:cs="Arial"/>
                <w:sz w:val="22"/>
                <w:szCs w:val="22"/>
              </w:rPr>
            </w:pPr>
          </w:p>
          <w:p w14:paraId="7DD30351" w14:textId="77777777" w:rsidR="00440C8B" w:rsidRPr="00997B81" w:rsidRDefault="00440C8B" w:rsidP="00DA2F46">
            <w:pPr>
              <w:rPr>
                <w:rFonts w:cs="Arial"/>
                <w:bCs/>
                <w:sz w:val="22"/>
                <w:szCs w:val="22"/>
              </w:rPr>
            </w:pPr>
            <w:r w:rsidRPr="00997B81">
              <w:rPr>
                <w:rFonts w:cs="Arial"/>
                <w:bCs/>
                <w:sz w:val="22"/>
                <w:szCs w:val="22"/>
              </w:rPr>
              <w:t>Nationally community pharmacies continue to provide valuable stop smoking services and increase access to nicotine replacement therapies and prescription-only drugs to aid quit attempts. In 2022/23 quit rate among clients using pharmacy services was 22% for 4 week quits and 24% for 12 week quits in Knowsley, supporting 53 residents in their attempts to quit smoking.</w:t>
            </w:r>
          </w:p>
          <w:p w14:paraId="233336F5" w14:textId="77777777" w:rsidR="00440C8B" w:rsidRPr="00997B81" w:rsidRDefault="00440C8B" w:rsidP="00DA2F46">
            <w:pPr>
              <w:rPr>
                <w:rFonts w:cs="Arial"/>
                <w:b/>
                <w:bCs/>
                <w:sz w:val="22"/>
                <w:szCs w:val="22"/>
              </w:rPr>
            </w:pPr>
          </w:p>
        </w:tc>
      </w:tr>
      <w:tr w:rsidR="00440C8B" w:rsidRPr="00997B81" w14:paraId="5B812C28" w14:textId="77777777" w:rsidTr="00DA2F46">
        <w:tc>
          <w:tcPr>
            <w:tcW w:w="9238" w:type="dxa"/>
            <w:tcBorders>
              <w:top w:val="single" w:sz="4" w:space="0" w:color="999999"/>
              <w:left w:val="single" w:sz="4" w:space="0" w:color="999999"/>
              <w:bottom w:val="single" w:sz="4" w:space="0" w:color="999999"/>
              <w:right w:val="single" w:sz="4" w:space="0" w:color="999999"/>
            </w:tcBorders>
            <w:shd w:val="clear" w:color="auto" w:fill="666666"/>
          </w:tcPr>
          <w:p w14:paraId="1300ED63" w14:textId="77777777" w:rsidR="00440C8B" w:rsidRPr="00997B81" w:rsidRDefault="00440C8B" w:rsidP="00DA2F46">
            <w:pPr>
              <w:pStyle w:val="BodyText"/>
              <w:jc w:val="both"/>
              <w:rPr>
                <w:rFonts w:cs="Arial"/>
                <w:color w:val="FFFFFF"/>
                <w:szCs w:val="22"/>
              </w:rPr>
            </w:pPr>
          </w:p>
          <w:p w14:paraId="259FA2BE" w14:textId="77777777" w:rsidR="00440C8B" w:rsidRPr="00997B81" w:rsidRDefault="00440C8B" w:rsidP="00DA2F46">
            <w:pPr>
              <w:pStyle w:val="BodyText"/>
              <w:jc w:val="both"/>
              <w:rPr>
                <w:rFonts w:cs="Arial"/>
                <w:color w:val="FFFFFF" w:themeColor="background1"/>
                <w:szCs w:val="22"/>
              </w:rPr>
            </w:pPr>
            <w:r w:rsidRPr="00997B81">
              <w:rPr>
                <w:rFonts w:cs="Arial"/>
                <w:color w:val="FFFFFF" w:themeColor="background1"/>
                <w:szCs w:val="22"/>
              </w:rPr>
              <w:t>2. Key Service Outcomes</w:t>
            </w:r>
          </w:p>
          <w:p w14:paraId="78331A34" w14:textId="77777777" w:rsidR="00440C8B" w:rsidRPr="00997B81" w:rsidRDefault="00440C8B" w:rsidP="00DA2F46">
            <w:pPr>
              <w:pStyle w:val="BodyText"/>
              <w:jc w:val="both"/>
              <w:rPr>
                <w:rFonts w:cs="Arial"/>
                <w:color w:val="FFFFFF"/>
                <w:szCs w:val="22"/>
                <w:u w:val="single"/>
              </w:rPr>
            </w:pPr>
          </w:p>
        </w:tc>
      </w:tr>
      <w:tr w:rsidR="00440C8B" w:rsidRPr="00997B81" w14:paraId="0F0B3224" w14:textId="77777777" w:rsidTr="00DA2F46">
        <w:tc>
          <w:tcPr>
            <w:tcW w:w="9238" w:type="dxa"/>
            <w:tcBorders>
              <w:top w:val="single" w:sz="4" w:space="0" w:color="999999"/>
              <w:left w:val="single" w:sz="4" w:space="0" w:color="999999"/>
              <w:bottom w:val="single" w:sz="4" w:space="0" w:color="999999"/>
              <w:right w:val="single" w:sz="4" w:space="0" w:color="999999"/>
            </w:tcBorders>
          </w:tcPr>
          <w:p w14:paraId="0587F0B2" w14:textId="77777777" w:rsidR="00440C8B" w:rsidRPr="00997B81" w:rsidRDefault="00440C8B" w:rsidP="00DA2F46">
            <w:pPr>
              <w:pStyle w:val="BodyText"/>
              <w:jc w:val="both"/>
              <w:rPr>
                <w:rFonts w:cs="Arial"/>
                <w:bCs/>
                <w:szCs w:val="22"/>
              </w:rPr>
            </w:pPr>
          </w:p>
          <w:p w14:paraId="4B29A14C" w14:textId="77777777" w:rsidR="00440C8B" w:rsidRPr="00997B81" w:rsidRDefault="00440C8B" w:rsidP="00DA2F46">
            <w:pPr>
              <w:rPr>
                <w:rFonts w:cs="Arial"/>
                <w:bCs/>
                <w:sz w:val="22"/>
                <w:szCs w:val="22"/>
              </w:rPr>
            </w:pPr>
            <w:r w:rsidRPr="00997B81">
              <w:rPr>
                <w:rFonts w:cs="Arial"/>
                <w:bCs/>
                <w:sz w:val="22"/>
                <w:szCs w:val="22"/>
              </w:rPr>
              <w:t>There are a number of challenges facing smoking cessation services.</w:t>
            </w:r>
          </w:p>
          <w:p w14:paraId="171DC923" w14:textId="77777777" w:rsidR="00440C8B" w:rsidRPr="00997B81" w:rsidRDefault="00440C8B" w:rsidP="00DA2F46">
            <w:pPr>
              <w:rPr>
                <w:rFonts w:cs="Arial"/>
                <w:bCs/>
                <w:sz w:val="22"/>
                <w:szCs w:val="22"/>
              </w:rPr>
            </w:pPr>
            <w:r w:rsidRPr="00997B81">
              <w:rPr>
                <w:rFonts w:cs="Arial"/>
                <w:bCs/>
                <w:sz w:val="22"/>
                <w:szCs w:val="22"/>
              </w:rPr>
              <w:t xml:space="preserve"> Key among them </w:t>
            </w:r>
            <w:proofErr w:type="gramStart"/>
            <w:r w:rsidRPr="00997B81">
              <w:rPr>
                <w:rFonts w:cs="Arial"/>
                <w:bCs/>
                <w:sz w:val="22"/>
                <w:szCs w:val="22"/>
              </w:rPr>
              <w:t>are</w:t>
            </w:r>
            <w:proofErr w:type="gramEnd"/>
            <w:r w:rsidRPr="00997B81">
              <w:rPr>
                <w:rFonts w:cs="Arial"/>
                <w:bCs/>
                <w:sz w:val="22"/>
                <w:szCs w:val="22"/>
              </w:rPr>
              <w:t>:</w:t>
            </w:r>
          </w:p>
          <w:p w14:paraId="6CBA0619" w14:textId="77777777" w:rsidR="00440C8B" w:rsidRPr="00997B81" w:rsidRDefault="00440C8B" w:rsidP="00440C8B">
            <w:pPr>
              <w:pStyle w:val="ListParagraph"/>
              <w:numPr>
                <w:ilvl w:val="0"/>
                <w:numId w:val="2"/>
              </w:numPr>
              <w:rPr>
                <w:rFonts w:cs="Arial"/>
                <w:bCs/>
                <w:sz w:val="22"/>
                <w:szCs w:val="22"/>
              </w:rPr>
            </w:pPr>
            <w:r w:rsidRPr="00997B81">
              <w:rPr>
                <w:rFonts w:cs="Arial"/>
                <w:bCs/>
                <w:sz w:val="22"/>
                <w:szCs w:val="22"/>
              </w:rPr>
              <w:t>Declining numbers of clients using stop smoking services</w:t>
            </w:r>
          </w:p>
          <w:p w14:paraId="3788EABD" w14:textId="77777777" w:rsidR="00440C8B" w:rsidRPr="00997B81" w:rsidRDefault="00440C8B" w:rsidP="00440C8B">
            <w:pPr>
              <w:pStyle w:val="ListParagraph"/>
              <w:numPr>
                <w:ilvl w:val="0"/>
                <w:numId w:val="2"/>
              </w:numPr>
              <w:rPr>
                <w:rFonts w:cs="Arial"/>
                <w:bCs/>
                <w:sz w:val="22"/>
                <w:szCs w:val="22"/>
              </w:rPr>
            </w:pPr>
            <w:r w:rsidRPr="00997B81">
              <w:rPr>
                <w:rFonts w:cs="Arial"/>
                <w:bCs/>
                <w:sz w:val="22"/>
                <w:szCs w:val="22"/>
              </w:rPr>
              <w:t>Declining quit verification rate using carbon monoxide (CO) monitoring</w:t>
            </w:r>
          </w:p>
          <w:p w14:paraId="1AA21FAA" w14:textId="77777777" w:rsidR="00440C8B" w:rsidRPr="00997B81" w:rsidRDefault="00440C8B" w:rsidP="00440C8B">
            <w:pPr>
              <w:pStyle w:val="ListParagraph"/>
              <w:numPr>
                <w:ilvl w:val="0"/>
                <w:numId w:val="2"/>
              </w:numPr>
              <w:rPr>
                <w:rFonts w:cs="Arial"/>
                <w:bCs/>
                <w:sz w:val="22"/>
                <w:szCs w:val="22"/>
              </w:rPr>
            </w:pPr>
            <w:r w:rsidRPr="00997B81">
              <w:rPr>
                <w:rFonts w:cs="Arial"/>
                <w:bCs/>
                <w:sz w:val="22"/>
                <w:szCs w:val="22"/>
              </w:rPr>
              <w:t>Management of clients using electronic cigarettes</w:t>
            </w:r>
          </w:p>
          <w:p w14:paraId="58A58FC7" w14:textId="77777777" w:rsidR="00440C8B" w:rsidRPr="00997B81" w:rsidRDefault="00440C8B" w:rsidP="00DA2F46">
            <w:pPr>
              <w:pStyle w:val="BodyText"/>
              <w:jc w:val="both"/>
              <w:rPr>
                <w:rFonts w:cs="Arial"/>
                <w:bCs/>
                <w:szCs w:val="22"/>
              </w:rPr>
            </w:pPr>
          </w:p>
          <w:p w14:paraId="6289A905" w14:textId="77777777" w:rsidR="00440C8B" w:rsidRPr="00997B81" w:rsidRDefault="00440C8B" w:rsidP="00DA2F46">
            <w:pPr>
              <w:pStyle w:val="BodyText"/>
              <w:jc w:val="both"/>
              <w:rPr>
                <w:rFonts w:cs="Arial"/>
                <w:bCs/>
                <w:szCs w:val="22"/>
              </w:rPr>
            </w:pPr>
            <w:r w:rsidRPr="00997B81">
              <w:rPr>
                <w:rFonts w:cs="Arial"/>
                <w:bCs/>
                <w:szCs w:val="22"/>
              </w:rPr>
              <w:t>The main outcome for this service is improvement in the health of the population by reducing smoking prevalence through improved access to high quality pharmacy-based smoking cessation services in Knowsley.</w:t>
            </w:r>
          </w:p>
          <w:p w14:paraId="56261BF4" w14:textId="77777777" w:rsidR="00440C8B" w:rsidRPr="00997B81" w:rsidRDefault="00440C8B" w:rsidP="00DA2F46">
            <w:pPr>
              <w:pStyle w:val="BodyText"/>
              <w:jc w:val="both"/>
              <w:rPr>
                <w:rFonts w:cs="Arial"/>
                <w:bCs/>
                <w:szCs w:val="22"/>
              </w:rPr>
            </w:pPr>
          </w:p>
        </w:tc>
      </w:tr>
      <w:tr w:rsidR="00440C8B" w:rsidRPr="00997B81" w14:paraId="57EC46F5" w14:textId="77777777" w:rsidTr="00DA2F46">
        <w:tc>
          <w:tcPr>
            <w:tcW w:w="9238" w:type="dxa"/>
            <w:tcBorders>
              <w:top w:val="single" w:sz="4" w:space="0" w:color="999999"/>
              <w:left w:val="single" w:sz="4" w:space="0" w:color="999999"/>
              <w:bottom w:val="single" w:sz="4" w:space="0" w:color="999999"/>
              <w:right w:val="single" w:sz="4" w:space="0" w:color="999999"/>
            </w:tcBorders>
            <w:shd w:val="clear" w:color="auto" w:fill="666666"/>
          </w:tcPr>
          <w:p w14:paraId="3B8F4208" w14:textId="77777777" w:rsidR="00440C8B" w:rsidRPr="00997B81" w:rsidRDefault="00440C8B" w:rsidP="00DA2F46">
            <w:pPr>
              <w:pStyle w:val="BodyText"/>
              <w:jc w:val="both"/>
              <w:rPr>
                <w:rFonts w:cs="Arial"/>
                <w:color w:val="FFFFFF"/>
                <w:szCs w:val="22"/>
                <w:u w:val="single"/>
              </w:rPr>
            </w:pPr>
          </w:p>
          <w:p w14:paraId="01E4F42B" w14:textId="77777777" w:rsidR="00440C8B" w:rsidRPr="00997B81" w:rsidRDefault="00440C8B" w:rsidP="00DA2F46">
            <w:pPr>
              <w:pStyle w:val="BodyText"/>
              <w:jc w:val="both"/>
              <w:rPr>
                <w:rFonts w:cs="Arial"/>
                <w:color w:val="FFFFFF" w:themeColor="background1"/>
                <w:szCs w:val="22"/>
              </w:rPr>
            </w:pPr>
            <w:r w:rsidRPr="00997B81">
              <w:rPr>
                <w:rFonts w:cs="Arial"/>
                <w:color w:val="FFFFFF" w:themeColor="background1"/>
                <w:szCs w:val="22"/>
              </w:rPr>
              <w:lastRenderedPageBreak/>
              <w:t>3. Scope</w:t>
            </w:r>
            <w:r w:rsidRPr="00997B81" w:rsidDel="00090017">
              <w:rPr>
                <w:rFonts w:cs="Arial"/>
                <w:color w:val="FFFFFF" w:themeColor="background1"/>
                <w:szCs w:val="22"/>
              </w:rPr>
              <w:t xml:space="preserve"> </w:t>
            </w:r>
          </w:p>
          <w:p w14:paraId="4777BF22" w14:textId="77777777" w:rsidR="00440C8B" w:rsidRPr="00997B81" w:rsidRDefault="00440C8B" w:rsidP="00DA2F46">
            <w:pPr>
              <w:pStyle w:val="BodyText"/>
              <w:jc w:val="both"/>
              <w:rPr>
                <w:rFonts w:cs="Arial"/>
                <w:color w:val="FFFFFF"/>
                <w:szCs w:val="22"/>
                <w:u w:val="single"/>
              </w:rPr>
            </w:pPr>
          </w:p>
        </w:tc>
      </w:tr>
      <w:tr w:rsidR="00440C8B" w:rsidRPr="00997B81" w14:paraId="43D60EB6" w14:textId="77777777" w:rsidTr="00DA2F46">
        <w:tc>
          <w:tcPr>
            <w:tcW w:w="9238" w:type="dxa"/>
            <w:tcBorders>
              <w:top w:val="single" w:sz="4" w:space="0" w:color="999999"/>
              <w:left w:val="single" w:sz="4" w:space="0" w:color="999999"/>
              <w:bottom w:val="single" w:sz="4" w:space="0" w:color="999999"/>
              <w:right w:val="single" w:sz="4" w:space="0" w:color="999999"/>
            </w:tcBorders>
            <w:shd w:val="clear" w:color="auto" w:fill="auto"/>
          </w:tcPr>
          <w:p w14:paraId="1E6AFA0D" w14:textId="77777777" w:rsidR="00440C8B" w:rsidRPr="00997B81" w:rsidRDefault="00440C8B" w:rsidP="00DA2F46">
            <w:pPr>
              <w:rPr>
                <w:rFonts w:cs="Arial"/>
                <w:b/>
                <w:bCs/>
                <w:sz w:val="22"/>
                <w:szCs w:val="22"/>
              </w:rPr>
            </w:pPr>
            <w:r w:rsidRPr="00997B81">
              <w:rPr>
                <w:rFonts w:cs="Arial"/>
                <w:b/>
                <w:bCs/>
                <w:sz w:val="22"/>
                <w:szCs w:val="22"/>
              </w:rPr>
              <w:lastRenderedPageBreak/>
              <w:t>3.1 Aims and objectives of service</w:t>
            </w:r>
          </w:p>
          <w:p w14:paraId="09077E6C" w14:textId="77777777" w:rsidR="00440C8B" w:rsidRPr="00997B81" w:rsidRDefault="00440C8B" w:rsidP="00DA2F46">
            <w:pPr>
              <w:pStyle w:val="BodyText"/>
              <w:jc w:val="both"/>
              <w:rPr>
                <w:rFonts w:cs="Arial"/>
                <w:bCs/>
                <w:szCs w:val="22"/>
              </w:rPr>
            </w:pPr>
          </w:p>
          <w:p w14:paraId="7F89A376" w14:textId="77777777" w:rsidR="00440C8B" w:rsidRPr="00997B81" w:rsidRDefault="00440C8B" w:rsidP="00DA2F46">
            <w:pPr>
              <w:pStyle w:val="BodyText"/>
              <w:jc w:val="both"/>
              <w:rPr>
                <w:rFonts w:cs="Arial"/>
                <w:bCs/>
                <w:szCs w:val="22"/>
              </w:rPr>
            </w:pPr>
            <w:r w:rsidRPr="00997B81">
              <w:rPr>
                <w:rFonts w:cs="Arial"/>
                <w:bCs/>
                <w:szCs w:val="22"/>
              </w:rPr>
              <w:t xml:space="preserve">The overall aim of the service is to improve health of the local population and reduce health inequalities associated with smoking. </w:t>
            </w:r>
          </w:p>
          <w:p w14:paraId="5E50E8D7" w14:textId="77777777" w:rsidR="00440C8B" w:rsidRPr="00997B81" w:rsidRDefault="00440C8B" w:rsidP="00DA2F46">
            <w:pPr>
              <w:pStyle w:val="BodyText"/>
              <w:jc w:val="both"/>
              <w:rPr>
                <w:rFonts w:cs="Arial"/>
                <w:bCs/>
                <w:szCs w:val="22"/>
              </w:rPr>
            </w:pPr>
          </w:p>
          <w:p w14:paraId="61016D6D" w14:textId="77777777" w:rsidR="00440C8B" w:rsidRPr="00997B81" w:rsidRDefault="00440C8B" w:rsidP="00DA2F46">
            <w:pPr>
              <w:pStyle w:val="BodyText"/>
              <w:jc w:val="both"/>
              <w:rPr>
                <w:rFonts w:cs="Arial"/>
                <w:bCs/>
                <w:szCs w:val="22"/>
              </w:rPr>
            </w:pPr>
            <w:r w:rsidRPr="00997B81">
              <w:rPr>
                <w:rFonts w:cs="Arial"/>
                <w:bCs/>
                <w:szCs w:val="22"/>
              </w:rPr>
              <w:t>The following are the key objectives of the service:</w:t>
            </w:r>
          </w:p>
          <w:p w14:paraId="0ECFC8F7" w14:textId="77777777" w:rsidR="00440C8B" w:rsidRPr="00997B81" w:rsidRDefault="00440C8B" w:rsidP="00440C8B">
            <w:pPr>
              <w:pStyle w:val="BodyText"/>
              <w:numPr>
                <w:ilvl w:val="0"/>
                <w:numId w:val="3"/>
              </w:numPr>
              <w:jc w:val="both"/>
              <w:rPr>
                <w:rFonts w:cs="Arial"/>
                <w:bCs/>
                <w:szCs w:val="22"/>
              </w:rPr>
            </w:pPr>
            <w:r w:rsidRPr="00997B81">
              <w:rPr>
                <w:rFonts w:cs="Arial"/>
                <w:bCs/>
                <w:szCs w:val="22"/>
              </w:rPr>
              <w:t>To improve access to high quality evidence-based smoking cessation services, including access to pharmacological smoking cessation aids.</w:t>
            </w:r>
          </w:p>
          <w:p w14:paraId="545D6174" w14:textId="77777777" w:rsidR="00440C8B" w:rsidRPr="00997B81" w:rsidRDefault="00440C8B" w:rsidP="00440C8B">
            <w:pPr>
              <w:pStyle w:val="BodyText"/>
              <w:numPr>
                <w:ilvl w:val="0"/>
                <w:numId w:val="3"/>
              </w:numPr>
              <w:jc w:val="both"/>
              <w:rPr>
                <w:rFonts w:cs="Arial"/>
                <w:bCs/>
                <w:szCs w:val="22"/>
              </w:rPr>
            </w:pPr>
            <w:r w:rsidRPr="00997B81">
              <w:rPr>
                <w:rFonts w:cs="Arial"/>
                <w:bCs/>
                <w:szCs w:val="22"/>
              </w:rPr>
              <w:t>To improve smoking quit rate at 4 and 12 weeks in Knowsley</w:t>
            </w:r>
          </w:p>
          <w:p w14:paraId="1D70820C" w14:textId="77777777" w:rsidR="00440C8B" w:rsidRPr="00997B81" w:rsidRDefault="00440C8B" w:rsidP="00440C8B">
            <w:pPr>
              <w:pStyle w:val="BodyText"/>
              <w:numPr>
                <w:ilvl w:val="0"/>
                <w:numId w:val="3"/>
              </w:numPr>
              <w:jc w:val="both"/>
              <w:rPr>
                <w:rFonts w:cs="Arial"/>
                <w:bCs/>
                <w:szCs w:val="22"/>
              </w:rPr>
            </w:pPr>
            <w:r w:rsidRPr="00997B81">
              <w:rPr>
                <w:rFonts w:cs="Arial"/>
                <w:bCs/>
                <w:szCs w:val="22"/>
              </w:rPr>
              <w:t xml:space="preserve">To reduce smoking-related illnesses and deaths by helping people to give up smoking </w:t>
            </w:r>
          </w:p>
          <w:p w14:paraId="0039D736" w14:textId="77777777" w:rsidR="00440C8B" w:rsidRPr="00997B81" w:rsidRDefault="00440C8B" w:rsidP="00440C8B">
            <w:pPr>
              <w:pStyle w:val="BodyText"/>
              <w:numPr>
                <w:ilvl w:val="0"/>
                <w:numId w:val="3"/>
              </w:numPr>
              <w:jc w:val="both"/>
              <w:rPr>
                <w:rFonts w:cs="Arial"/>
                <w:bCs/>
                <w:szCs w:val="22"/>
              </w:rPr>
            </w:pPr>
            <w:r w:rsidRPr="00997B81">
              <w:rPr>
                <w:rFonts w:cs="Arial"/>
                <w:bCs/>
                <w:szCs w:val="22"/>
              </w:rPr>
              <w:t>To contribute toward achieving the Public Health Outcomes framework targets.</w:t>
            </w:r>
          </w:p>
          <w:p w14:paraId="4601E5B8" w14:textId="77777777" w:rsidR="00440C8B" w:rsidRPr="00997B81" w:rsidRDefault="00440C8B" w:rsidP="00DA2F46">
            <w:pPr>
              <w:pStyle w:val="BodyText"/>
              <w:jc w:val="both"/>
              <w:rPr>
                <w:rFonts w:cs="Arial"/>
                <w:bCs/>
                <w:szCs w:val="22"/>
              </w:rPr>
            </w:pPr>
          </w:p>
          <w:p w14:paraId="51D6990A" w14:textId="77777777" w:rsidR="00440C8B" w:rsidRPr="00997B81" w:rsidRDefault="00440C8B" w:rsidP="00DA2F46">
            <w:pPr>
              <w:rPr>
                <w:rFonts w:cs="Arial"/>
                <w:b/>
                <w:bCs/>
                <w:sz w:val="22"/>
                <w:szCs w:val="22"/>
              </w:rPr>
            </w:pPr>
            <w:r w:rsidRPr="00997B81">
              <w:rPr>
                <w:rFonts w:cs="Arial"/>
                <w:b/>
                <w:bCs/>
                <w:sz w:val="22"/>
                <w:szCs w:val="22"/>
              </w:rPr>
              <w:t>3.2 Service description/pathway</w:t>
            </w:r>
          </w:p>
          <w:p w14:paraId="30B9EAA7" w14:textId="77777777" w:rsidR="00440C8B" w:rsidRPr="00997B81" w:rsidRDefault="00440C8B" w:rsidP="00DA2F46">
            <w:pPr>
              <w:pStyle w:val="BodyText"/>
              <w:jc w:val="both"/>
              <w:rPr>
                <w:rFonts w:cs="Arial"/>
                <w:bCs/>
                <w:szCs w:val="22"/>
              </w:rPr>
            </w:pPr>
          </w:p>
          <w:p w14:paraId="676BD039" w14:textId="77777777" w:rsidR="00440C8B" w:rsidRPr="00997B81" w:rsidRDefault="00440C8B" w:rsidP="00DA2F46">
            <w:pPr>
              <w:pStyle w:val="BodyText"/>
              <w:jc w:val="both"/>
              <w:rPr>
                <w:rFonts w:cs="Arial"/>
                <w:bCs/>
                <w:szCs w:val="22"/>
              </w:rPr>
            </w:pPr>
            <w:r w:rsidRPr="00997B81">
              <w:rPr>
                <w:rFonts w:cs="Arial"/>
                <w:bCs/>
                <w:szCs w:val="22"/>
              </w:rPr>
              <w:t xml:space="preserve">This is a composite service specification encompassing the </w:t>
            </w:r>
            <w:r w:rsidRPr="00997B81">
              <w:rPr>
                <w:rFonts w:cs="Arial"/>
                <w:b/>
                <w:bCs/>
                <w:szCs w:val="22"/>
                <w:u w:val="single"/>
              </w:rPr>
              <w:t>Intermediate Stop Smoking Service</w:t>
            </w:r>
            <w:r w:rsidRPr="00997B81">
              <w:rPr>
                <w:rFonts w:cs="Arial"/>
                <w:bCs/>
                <w:szCs w:val="22"/>
              </w:rPr>
              <w:t xml:space="preserve"> and </w:t>
            </w:r>
            <w:r w:rsidRPr="00997B81">
              <w:rPr>
                <w:rFonts w:cs="Arial"/>
                <w:b/>
                <w:bCs/>
                <w:szCs w:val="22"/>
                <w:u w:val="single"/>
              </w:rPr>
              <w:t>Nicotine Replacement Therapy (NRT) Voucher Scheme</w:t>
            </w:r>
            <w:r w:rsidRPr="00997B81">
              <w:rPr>
                <w:rFonts w:cs="Arial"/>
                <w:bCs/>
                <w:szCs w:val="22"/>
              </w:rPr>
              <w:t xml:space="preserve">. </w:t>
            </w:r>
          </w:p>
          <w:p w14:paraId="2E200675" w14:textId="77777777" w:rsidR="00440C8B" w:rsidRPr="00997B81" w:rsidRDefault="00440C8B" w:rsidP="00DA2F46">
            <w:pPr>
              <w:pStyle w:val="BodyText"/>
              <w:jc w:val="both"/>
              <w:rPr>
                <w:rFonts w:cs="Arial"/>
                <w:bCs/>
                <w:szCs w:val="22"/>
              </w:rPr>
            </w:pPr>
          </w:p>
          <w:p w14:paraId="1DA471A0" w14:textId="77777777" w:rsidR="00440C8B" w:rsidRPr="00997B81" w:rsidRDefault="00440C8B" w:rsidP="00DA2F46">
            <w:pPr>
              <w:pStyle w:val="BodyText"/>
              <w:jc w:val="both"/>
              <w:rPr>
                <w:rFonts w:cs="Arial"/>
                <w:b/>
                <w:bCs/>
                <w:i/>
                <w:szCs w:val="22"/>
              </w:rPr>
            </w:pPr>
            <w:r w:rsidRPr="00997B81">
              <w:rPr>
                <w:rFonts w:cs="Arial"/>
                <w:b/>
                <w:bCs/>
                <w:i/>
                <w:szCs w:val="22"/>
              </w:rPr>
              <w:t>Individual contractors may elect to provide any of the two services or both. If required, Pharmacies not signing up to provide both services should refer clients to other providers including other pharmacy providers for the service the pharmacy is not providing.</w:t>
            </w:r>
          </w:p>
          <w:p w14:paraId="48A7C6AA" w14:textId="77777777" w:rsidR="00440C8B" w:rsidRPr="00997B81" w:rsidRDefault="00440C8B" w:rsidP="00DA2F46">
            <w:pPr>
              <w:pStyle w:val="BodyText"/>
              <w:jc w:val="both"/>
              <w:rPr>
                <w:rFonts w:cs="Arial"/>
                <w:bCs/>
                <w:szCs w:val="22"/>
              </w:rPr>
            </w:pPr>
            <w:r w:rsidRPr="00997B81">
              <w:rPr>
                <w:rFonts w:cs="Arial"/>
                <w:bCs/>
                <w:szCs w:val="22"/>
              </w:rPr>
              <w:t xml:space="preserve"> </w:t>
            </w:r>
          </w:p>
          <w:p w14:paraId="677D42CB" w14:textId="77777777" w:rsidR="00440C8B" w:rsidRPr="00997B81" w:rsidRDefault="00440C8B" w:rsidP="00DA2F46">
            <w:pPr>
              <w:rPr>
                <w:rFonts w:cs="Arial"/>
                <w:b/>
                <w:bCs/>
                <w:sz w:val="22"/>
                <w:szCs w:val="22"/>
              </w:rPr>
            </w:pPr>
            <w:r w:rsidRPr="00997B81">
              <w:rPr>
                <w:rFonts w:cs="Arial"/>
                <w:b/>
                <w:bCs/>
                <w:sz w:val="22"/>
                <w:szCs w:val="22"/>
              </w:rPr>
              <w:t>3.2.1 Intermediate Stop Smoking Service</w:t>
            </w:r>
          </w:p>
          <w:p w14:paraId="4B785A2F" w14:textId="77777777" w:rsidR="00440C8B" w:rsidRPr="00997B81" w:rsidRDefault="00440C8B" w:rsidP="00DA2F46">
            <w:pPr>
              <w:pStyle w:val="BodyText"/>
              <w:jc w:val="both"/>
              <w:rPr>
                <w:rFonts w:cs="Arial"/>
                <w:bCs/>
                <w:szCs w:val="22"/>
              </w:rPr>
            </w:pPr>
          </w:p>
          <w:p w14:paraId="6328A140" w14:textId="77777777" w:rsidR="00440C8B" w:rsidRPr="00997B81" w:rsidRDefault="00440C8B" w:rsidP="00DA2F46">
            <w:pPr>
              <w:pStyle w:val="BodyText"/>
              <w:jc w:val="both"/>
              <w:rPr>
                <w:rFonts w:cs="Arial"/>
                <w:bCs/>
                <w:szCs w:val="22"/>
              </w:rPr>
            </w:pPr>
            <w:r w:rsidRPr="00997B81">
              <w:rPr>
                <w:rFonts w:cs="Arial"/>
                <w:bCs/>
                <w:szCs w:val="22"/>
              </w:rPr>
              <w:t>The</w:t>
            </w:r>
            <w:r w:rsidRPr="00997B81">
              <w:rPr>
                <w:rFonts w:cs="Arial"/>
                <w:b/>
                <w:bCs/>
                <w:szCs w:val="22"/>
              </w:rPr>
              <w:t xml:space="preserve"> </w:t>
            </w:r>
            <w:r w:rsidRPr="00997B81">
              <w:rPr>
                <w:rFonts w:cs="Arial"/>
                <w:bCs/>
                <w:szCs w:val="22"/>
              </w:rPr>
              <w:t>service will provide one-to-one smoking cessation advice and support to people aged over 16 years who want to stop smoking and live, work, study or are registered with a GP in Knowsley. The service will increase choice and improve access to smoking cessation support, especially for ‘hard-to-reach’ groups.</w:t>
            </w:r>
          </w:p>
          <w:p w14:paraId="28BF0ED6" w14:textId="77777777" w:rsidR="00440C8B" w:rsidRPr="00997B81" w:rsidRDefault="00440C8B" w:rsidP="00DA2F46">
            <w:pPr>
              <w:pStyle w:val="BodyText"/>
              <w:jc w:val="both"/>
              <w:rPr>
                <w:rFonts w:cs="Arial"/>
                <w:bCs/>
                <w:szCs w:val="22"/>
              </w:rPr>
            </w:pPr>
          </w:p>
          <w:p w14:paraId="44A8E183" w14:textId="77777777" w:rsidR="00440C8B" w:rsidRPr="00997B81" w:rsidRDefault="00440C8B" w:rsidP="00DA2F46">
            <w:pPr>
              <w:pStyle w:val="BodyText"/>
              <w:rPr>
                <w:rFonts w:cs="Arial"/>
                <w:bCs/>
                <w:szCs w:val="22"/>
              </w:rPr>
            </w:pPr>
            <w:r w:rsidRPr="00997B81">
              <w:rPr>
                <w:rFonts w:cs="Arial"/>
                <w:bCs/>
                <w:szCs w:val="22"/>
              </w:rPr>
              <w:t>The provider will ensure appropriately trained smoking cessation advisors are responsible for offering behavioural support in addition to providing information on available pharmacotherapies.</w:t>
            </w:r>
          </w:p>
          <w:p w14:paraId="1DE03A28" w14:textId="77777777" w:rsidR="00440C8B" w:rsidRPr="00997B81" w:rsidRDefault="00440C8B" w:rsidP="00DA2F46">
            <w:pPr>
              <w:pStyle w:val="BodyText"/>
              <w:rPr>
                <w:rFonts w:cs="Arial"/>
                <w:bCs/>
                <w:szCs w:val="22"/>
              </w:rPr>
            </w:pPr>
          </w:p>
          <w:p w14:paraId="3E23C2A9" w14:textId="77777777" w:rsidR="00440C8B" w:rsidRPr="00997B81" w:rsidRDefault="00440C8B" w:rsidP="00DA2F46">
            <w:pPr>
              <w:rPr>
                <w:rFonts w:cs="Arial"/>
                <w:bCs/>
                <w:sz w:val="22"/>
                <w:szCs w:val="22"/>
              </w:rPr>
            </w:pPr>
            <w:r w:rsidRPr="00997B81">
              <w:rPr>
                <w:rFonts w:cs="Arial"/>
                <w:bCs/>
                <w:sz w:val="22"/>
                <w:szCs w:val="22"/>
              </w:rPr>
              <w:t>Access to the service would be via:</w:t>
            </w:r>
          </w:p>
          <w:p w14:paraId="7CEF94B9" w14:textId="77777777" w:rsidR="00440C8B" w:rsidRPr="00997B81" w:rsidRDefault="00440C8B" w:rsidP="00440C8B">
            <w:pPr>
              <w:numPr>
                <w:ilvl w:val="1"/>
                <w:numId w:val="3"/>
              </w:numPr>
              <w:rPr>
                <w:rFonts w:cs="Arial"/>
                <w:bCs/>
                <w:sz w:val="22"/>
                <w:szCs w:val="22"/>
              </w:rPr>
            </w:pPr>
            <w:r w:rsidRPr="00997B81">
              <w:rPr>
                <w:rFonts w:cs="Arial"/>
                <w:bCs/>
                <w:sz w:val="22"/>
                <w:szCs w:val="22"/>
              </w:rPr>
              <w:t xml:space="preserve">self-referral </w:t>
            </w:r>
          </w:p>
          <w:p w14:paraId="0E297A6A" w14:textId="77777777" w:rsidR="00440C8B" w:rsidRPr="00997B81" w:rsidRDefault="00440C8B" w:rsidP="00440C8B">
            <w:pPr>
              <w:numPr>
                <w:ilvl w:val="1"/>
                <w:numId w:val="3"/>
              </w:numPr>
              <w:rPr>
                <w:rFonts w:cs="Arial"/>
                <w:bCs/>
                <w:sz w:val="22"/>
                <w:szCs w:val="22"/>
              </w:rPr>
            </w:pPr>
            <w:r w:rsidRPr="00997B81">
              <w:rPr>
                <w:rFonts w:cs="Arial"/>
                <w:bCs/>
                <w:sz w:val="22"/>
                <w:szCs w:val="22"/>
              </w:rPr>
              <w:t>referral/signposting from GP practices, Knowsley Stop Smoking Service, Health Checks programme, hospitals and Walk-in Centres</w:t>
            </w:r>
          </w:p>
          <w:p w14:paraId="6849FC10" w14:textId="77777777" w:rsidR="00440C8B" w:rsidRPr="00997B81" w:rsidRDefault="00440C8B" w:rsidP="00440C8B">
            <w:pPr>
              <w:numPr>
                <w:ilvl w:val="1"/>
                <w:numId w:val="3"/>
              </w:numPr>
              <w:rPr>
                <w:rFonts w:cs="Arial"/>
                <w:bCs/>
                <w:sz w:val="22"/>
                <w:szCs w:val="22"/>
              </w:rPr>
            </w:pPr>
            <w:r w:rsidRPr="00997B81">
              <w:rPr>
                <w:rFonts w:cs="Arial"/>
                <w:bCs/>
                <w:sz w:val="22"/>
                <w:szCs w:val="22"/>
              </w:rPr>
              <w:t>signposting from other services including Healthy Knowsley Service or other pharmacies;</w:t>
            </w:r>
          </w:p>
          <w:p w14:paraId="7957DD8E" w14:textId="77777777" w:rsidR="00440C8B" w:rsidRPr="00997B81" w:rsidRDefault="00440C8B" w:rsidP="00DA2F46">
            <w:pPr>
              <w:tabs>
                <w:tab w:val="num" w:pos="720"/>
              </w:tabs>
              <w:rPr>
                <w:rFonts w:cs="Arial"/>
                <w:bCs/>
                <w:sz w:val="22"/>
                <w:szCs w:val="22"/>
              </w:rPr>
            </w:pPr>
          </w:p>
          <w:p w14:paraId="3ADB986E" w14:textId="77777777" w:rsidR="00440C8B" w:rsidRPr="00997B81" w:rsidRDefault="00440C8B" w:rsidP="00DA2F46">
            <w:pPr>
              <w:rPr>
                <w:rFonts w:cs="Arial"/>
                <w:bCs/>
                <w:sz w:val="22"/>
                <w:szCs w:val="22"/>
              </w:rPr>
            </w:pPr>
            <w:r w:rsidRPr="00997B81">
              <w:rPr>
                <w:rFonts w:cs="Arial"/>
                <w:bCs/>
                <w:sz w:val="22"/>
                <w:szCs w:val="22"/>
              </w:rPr>
              <w:t xml:space="preserve">The </w:t>
            </w:r>
            <w:r w:rsidRPr="00997B81">
              <w:rPr>
                <w:rFonts w:cs="Arial"/>
                <w:bCs/>
                <w:i/>
                <w:sz w:val="22"/>
                <w:szCs w:val="22"/>
              </w:rPr>
              <w:t>initial assessment</w:t>
            </w:r>
            <w:r w:rsidRPr="00997B81">
              <w:rPr>
                <w:rFonts w:cs="Arial"/>
                <w:bCs/>
                <w:sz w:val="22"/>
                <w:szCs w:val="22"/>
              </w:rPr>
              <w:t xml:space="preserve"> would include:</w:t>
            </w:r>
          </w:p>
          <w:p w14:paraId="157399F1" w14:textId="77777777" w:rsidR="00440C8B" w:rsidRPr="00997B81" w:rsidRDefault="00440C8B" w:rsidP="00DA2F46">
            <w:pPr>
              <w:rPr>
                <w:rFonts w:cs="Arial"/>
                <w:bCs/>
                <w:sz w:val="22"/>
                <w:szCs w:val="22"/>
              </w:rPr>
            </w:pPr>
          </w:p>
          <w:p w14:paraId="0EE56E32" w14:textId="77777777" w:rsidR="00440C8B" w:rsidRPr="00997B81" w:rsidRDefault="00440C8B" w:rsidP="00440C8B">
            <w:pPr>
              <w:numPr>
                <w:ilvl w:val="1"/>
                <w:numId w:val="3"/>
              </w:numPr>
              <w:rPr>
                <w:rFonts w:cs="Arial"/>
                <w:bCs/>
                <w:sz w:val="22"/>
                <w:szCs w:val="22"/>
              </w:rPr>
            </w:pPr>
            <w:r w:rsidRPr="00997B81">
              <w:rPr>
                <w:rFonts w:cs="Arial"/>
                <w:bCs/>
                <w:sz w:val="22"/>
                <w:szCs w:val="22"/>
              </w:rPr>
              <w:t>establishing the person is eligible to access the scheme (see eligibility criteria under “</w:t>
            </w:r>
            <w:r w:rsidRPr="00997B81">
              <w:rPr>
                <w:rFonts w:cs="Arial"/>
                <w:b/>
                <w:bCs/>
                <w:i/>
                <w:sz w:val="22"/>
                <w:szCs w:val="22"/>
              </w:rPr>
              <w:t>Population covered”</w:t>
            </w:r>
            <w:r w:rsidRPr="00997B81">
              <w:rPr>
                <w:rFonts w:cs="Arial"/>
                <w:bCs/>
                <w:sz w:val="22"/>
                <w:szCs w:val="22"/>
              </w:rPr>
              <w:t xml:space="preserve"> section)</w:t>
            </w:r>
          </w:p>
          <w:p w14:paraId="12C13E1F" w14:textId="77777777" w:rsidR="00440C8B" w:rsidRPr="00997B81" w:rsidRDefault="00440C8B" w:rsidP="00440C8B">
            <w:pPr>
              <w:numPr>
                <w:ilvl w:val="1"/>
                <w:numId w:val="3"/>
              </w:numPr>
              <w:rPr>
                <w:rFonts w:cs="Arial"/>
                <w:bCs/>
                <w:sz w:val="22"/>
                <w:szCs w:val="22"/>
              </w:rPr>
            </w:pPr>
            <w:r w:rsidRPr="00997B81">
              <w:rPr>
                <w:rFonts w:cs="Arial"/>
                <w:bCs/>
                <w:sz w:val="22"/>
                <w:szCs w:val="22"/>
              </w:rPr>
              <w:t>educating clients on the benefits of quitting</w:t>
            </w:r>
          </w:p>
          <w:p w14:paraId="1A78E974" w14:textId="77777777" w:rsidR="00440C8B" w:rsidRPr="00997B81" w:rsidRDefault="00440C8B" w:rsidP="00440C8B">
            <w:pPr>
              <w:numPr>
                <w:ilvl w:val="1"/>
                <w:numId w:val="3"/>
              </w:numPr>
              <w:rPr>
                <w:rFonts w:cs="Arial"/>
                <w:bCs/>
                <w:sz w:val="22"/>
                <w:szCs w:val="22"/>
              </w:rPr>
            </w:pPr>
            <w:r w:rsidRPr="00997B81">
              <w:rPr>
                <w:rFonts w:cs="Arial"/>
                <w:bCs/>
                <w:sz w:val="22"/>
                <w:szCs w:val="22"/>
              </w:rPr>
              <w:t>an explanation of what a typical treatment programme could entail</w:t>
            </w:r>
          </w:p>
          <w:p w14:paraId="2BA0D7D7" w14:textId="77777777" w:rsidR="00440C8B" w:rsidRPr="00997B81" w:rsidRDefault="00440C8B" w:rsidP="00440C8B">
            <w:pPr>
              <w:numPr>
                <w:ilvl w:val="1"/>
                <w:numId w:val="3"/>
              </w:numPr>
              <w:rPr>
                <w:rFonts w:cs="Arial"/>
                <w:bCs/>
                <w:sz w:val="22"/>
                <w:szCs w:val="22"/>
              </w:rPr>
            </w:pPr>
            <w:r w:rsidRPr="00997B81">
              <w:rPr>
                <w:rFonts w:cs="Arial"/>
                <w:bCs/>
                <w:sz w:val="22"/>
                <w:szCs w:val="22"/>
              </w:rPr>
              <w:t>an assessment of the client’s readiness to start a quit attempt</w:t>
            </w:r>
          </w:p>
          <w:p w14:paraId="54851EA2" w14:textId="77777777" w:rsidR="00440C8B" w:rsidRPr="00997B81" w:rsidRDefault="00440C8B" w:rsidP="00440C8B">
            <w:pPr>
              <w:numPr>
                <w:ilvl w:val="1"/>
                <w:numId w:val="3"/>
              </w:numPr>
              <w:rPr>
                <w:rFonts w:cs="Arial"/>
                <w:bCs/>
                <w:sz w:val="22"/>
                <w:szCs w:val="22"/>
              </w:rPr>
            </w:pPr>
            <w:r w:rsidRPr="00997B81">
              <w:rPr>
                <w:rFonts w:cs="Arial"/>
                <w:bCs/>
                <w:sz w:val="22"/>
                <w:szCs w:val="22"/>
              </w:rPr>
              <w:t>an assessment of the client’s suitability and willingness to use available treatment options including pharmacotherapies.</w:t>
            </w:r>
          </w:p>
          <w:p w14:paraId="11F50A4A" w14:textId="77777777" w:rsidR="00440C8B" w:rsidRPr="00997B81" w:rsidRDefault="00440C8B" w:rsidP="00DA2F46">
            <w:pPr>
              <w:rPr>
                <w:rFonts w:cs="Arial"/>
                <w:bCs/>
                <w:sz w:val="22"/>
                <w:szCs w:val="22"/>
              </w:rPr>
            </w:pPr>
          </w:p>
          <w:p w14:paraId="00987FC5" w14:textId="77777777" w:rsidR="00440C8B" w:rsidRPr="00997B81" w:rsidRDefault="00440C8B" w:rsidP="00DA2F46">
            <w:pPr>
              <w:rPr>
                <w:rFonts w:cs="Arial"/>
                <w:bCs/>
                <w:sz w:val="22"/>
                <w:szCs w:val="22"/>
              </w:rPr>
            </w:pPr>
            <w:r w:rsidRPr="00997B81">
              <w:rPr>
                <w:rFonts w:cs="Arial"/>
                <w:bCs/>
                <w:sz w:val="22"/>
                <w:szCs w:val="22"/>
              </w:rPr>
              <w:t xml:space="preserve">Clients not wishing to commit to a treatment course at this stage should be given the opportunity to return to the service if they change their mind. </w:t>
            </w:r>
          </w:p>
          <w:p w14:paraId="756A5598" w14:textId="77777777" w:rsidR="00440C8B" w:rsidRPr="00997B81" w:rsidRDefault="00440C8B" w:rsidP="00DA2F46">
            <w:pPr>
              <w:rPr>
                <w:rFonts w:cs="Arial"/>
                <w:bCs/>
                <w:sz w:val="22"/>
                <w:szCs w:val="22"/>
              </w:rPr>
            </w:pPr>
          </w:p>
          <w:p w14:paraId="0B62AECB" w14:textId="77777777" w:rsidR="00440C8B" w:rsidRPr="00997B81" w:rsidRDefault="00440C8B" w:rsidP="00DA2F46">
            <w:pPr>
              <w:tabs>
                <w:tab w:val="num" w:pos="57"/>
              </w:tabs>
              <w:rPr>
                <w:rFonts w:cs="Arial"/>
                <w:bCs/>
                <w:sz w:val="22"/>
                <w:szCs w:val="22"/>
              </w:rPr>
            </w:pPr>
            <w:r w:rsidRPr="00997B81">
              <w:rPr>
                <w:rFonts w:cs="Arial"/>
                <w:bCs/>
                <w:sz w:val="22"/>
                <w:szCs w:val="22"/>
              </w:rPr>
              <w:t xml:space="preserve">Clients wishing to start a treatment course should receive an </w:t>
            </w:r>
            <w:r w:rsidRPr="00997B81">
              <w:rPr>
                <w:rFonts w:cs="Arial"/>
                <w:bCs/>
                <w:i/>
                <w:sz w:val="22"/>
                <w:szCs w:val="22"/>
              </w:rPr>
              <w:t xml:space="preserve">initial consultation which </w:t>
            </w:r>
            <w:r w:rsidRPr="00997B81">
              <w:rPr>
                <w:rFonts w:cs="Arial"/>
                <w:bCs/>
                <w:sz w:val="22"/>
                <w:szCs w:val="22"/>
              </w:rPr>
              <w:t>should include:</w:t>
            </w:r>
          </w:p>
          <w:p w14:paraId="63D86973" w14:textId="77777777" w:rsidR="00440C8B" w:rsidRPr="00997B81" w:rsidRDefault="00440C8B" w:rsidP="00440C8B">
            <w:pPr>
              <w:pStyle w:val="ListParagraph"/>
              <w:numPr>
                <w:ilvl w:val="0"/>
                <w:numId w:val="3"/>
              </w:numPr>
              <w:contextualSpacing/>
              <w:rPr>
                <w:rFonts w:cs="Arial"/>
                <w:bCs/>
                <w:sz w:val="22"/>
                <w:szCs w:val="22"/>
              </w:rPr>
            </w:pPr>
            <w:r w:rsidRPr="00997B81">
              <w:rPr>
                <w:rFonts w:cs="Arial"/>
                <w:bCs/>
                <w:sz w:val="22"/>
                <w:szCs w:val="22"/>
              </w:rPr>
              <w:t xml:space="preserve">an explanation of the benefits of quitting smoking; </w:t>
            </w:r>
          </w:p>
          <w:p w14:paraId="00525A77" w14:textId="77777777" w:rsidR="00440C8B" w:rsidRPr="00997B81" w:rsidRDefault="00440C8B" w:rsidP="00440C8B">
            <w:pPr>
              <w:pStyle w:val="ListParagraph"/>
              <w:numPr>
                <w:ilvl w:val="0"/>
                <w:numId w:val="3"/>
              </w:numPr>
              <w:contextualSpacing/>
              <w:rPr>
                <w:rFonts w:cs="Arial"/>
                <w:bCs/>
                <w:sz w:val="22"/>
                <w:szCs w:val="22"/>
              </w:rPr>
            </w:pPr>
            <w:r w:rsidRPr="00997B81">
              <w:rPr>
                <w:rFonts w:cs="Arial"/>
                <w:bCs/>
                <w:sz w:val="22"/>
                <w:szCs w:val="22"/>
              </w:rPr>
              <w:t xml:space="preserve">an assessment of nicotine dependency using </w:t>
            </w:r>
            <w:bookmarkStart w:id="0" w:name="Fagerstrom"/>
            <w:r w:rsidRPr="00997B81">
              <w:rPr>
                <w:rFonts w:cs="Arial"/>
                <w:b/>
                <w:bCs/>
                <w:sz w:val="22"/>
                <w:szCs w:val="22"/>
              </w:rPr>
              <w:t xml:space="preserve">Fagerstrom </w:t>
            </w:r>
            <w:bookmarkEnd w:id="0"/>
            <w:r w:rsidRPr="00997B81">
              <w:rPr>
                <w:rFonts w:cs="Arial"/>
                <w:b/>
                <w:bCs/>
                <w:sz w:val="22"/>
                <w:szCs w:val="22"/>
              </w:rPr>
              <w:t>Dependency Test</w:t>
            </w:r>
            <w:r w:rsidRPr="00997B81">
              <w:rPr>
                <w:rFonts w:cs="Arial"/>
                <w:bCs/>
                <w:sz w:val="22"/>
                <w:szCs w:val="22"/>
              </w:rPr>
              <w:t xml:space="preserve"> </w:t>
            </w:r>
          </w:p>
          <w:p w14:paraId="72653A1B" w14:textId="77777777" w:rsidR="00440C8B" w:rsidRPr="00997B81" w:rsidRDefault="00440C8B" w:rsidP="00440C8B">
            <w:pPr>
              <w:pStyle w:val="ListParagraph"/>
              <w:numPr>
                <w:ilvl w:val="0"/>
                <w:numId w:val="3"/>
              </w:numPr>
              <w:contextualSpacing/>
              <w:rPr>
                <w:rFonts w:cs="Arial"/>
                <w:bCs/>
                <w:sz w:val="22"/>
                <w:szCs w:val="22"/>
              </w:rPr>
            </w:pPr>
            <w:r w:rsidRPr="00997B81">
              <w:rPr>
                <w:rFonts w:cs="Arial"/>
                <w:bCs/>
                <w:sz w:val="22"/>
                <w:szCs w:val="22"/>
              </w:rPr>
              <w:t>discussions about the treatment programme, its aims, duration, how it works and its benefits;</w:t>
            </w:r>
          </w:p>
          <w:p w14:paraId="30730477" w14:textId="77777777" w:rsidR="00440C8B" w:rsidRPr="00997B81" w:rsidRDefault="00440C8B" w:rsidP="00440C8B">
            <w:pPr>
              <w:pStyle w:val="ListParagraph"/>
              <w:numPr>
                <w:ilvl w:val="0"/>
                <w:numId w:val="3"/>
              </w:numPr>
              <w:contextualSpacing/>
              <w:rPr>
                <w:rFonts w:cs="Arial"/>
                <w:bCs/>
                <w:sz w:val="22"/>
                <w:szCs w:val="22"/>
              </w:rPr>
            </w:pPr>
            <w:r w:rsidRPr="00997B81">
              <w:rPr>
                <w:rFonts w:cs="Arial"/>
                <w:bCs/>
                <w:sz w:val="22"/>
                <w:szCs w:val="22"/>
              </w:rPr>
              <w:t xml:space="preserve">applying appropriate behavioural support strategies to help the client quit and supplying relevant supportive literature; </w:t>
            </w:r>
          </w:p>
          <w:p w14:paraId="477F053F" w14:textId="77777777" w:rsidR="00440C8B" w:rsidRPr="00997B81" w:rsidRDefault="00440C8B" w:rsidP="00440C8B">
            <w:pPr>
              <w:pStyle w:val="ListParagraph"/>
              <w:numPr>
                <w:ilvl w:val="0"/>
                <w:numId w:val="3"/>
              </w:numPr>
              <w:contextualSpacing/>
              <w:rPr>
                <w:rFonts w:cs="Arial"/>
                <w:bCs/>
                <w:sz w:val="22"/>
                <w:szCs w:val="22"/>
              </w:rPr>
            </w:pPr>
            <w:r w:rsidRPr="00997B81">
              <w:rPr>
                <w:rFonts w:cs="Arial"/>
                <w:bCs/>
                <w:sz w:val="22"/>
                <w:szCs w:val="22"/>
              </w:rPr>
              <w:t>discussion about tobacco withdrawal symptoms and how they could be managed</w:t>
            </w:r>
          </w:p>
          <w:p w14:paraId="6EF92EAE" w14:textId="77777777" w:rsidR="00440C8B" w:rsidRPr="00997B81" w:rsidRDefault="00440C8B" w:rsidP="00440C8B">
            <w:pPr>
              <w:pStyle w:val="ListParagraph"/>
              <w:numPr>
                <w:ilvl w:val="0"/>
                <w:numId w:val="3"/>
              </w:numPr>
              <w:contextualSpacing/>
              <w:rPr>
                <w:rFonts w:cs="Arial"/>
                <w:bCs/>
                <w:sz w:val="22"/>
                <w:szCs w:val="22"/>
              </w:rPr>
            </w:pPr>
            <w:r w:rsidRPr="00997B81">
              <w:rPr>
                <w:rFonts w:cs="Arial"/>
                <w:bCs/>
                <w:sz w:val="22"/>
                <w:szCs w:val="22"/>
              </w:rPr>
              <w:t>discussions about common barriers to quitting;</w:t>
            </w:r>
          </w:p>
          <w:p w14:paraId="6880BF85" w14:textId="77777777" w:rsidR="00440C8B" w:rsidRPr="00997B81" w:rsidRDefault="00440C8B" w:rsidP="00440C8B">
            <w:pPr>
              <w:pStyle w:val="ListParagraph"/>
              <w:numPr>
                <w:ilvl w:val="0"/>
                <w:numId w:val="3"/>
              </w:numPr>
              <w:contextualSpacing/>
              <w:rPr>
                <w:rFonts w:cs="Arial"/>
                <w:bCs/>
                <w:sz w:val="22"/>
                <w:szCs w:val="22"/>
              </w:rPr>
            </w:pPr>
            <w:r w:rsidRPr="00997B81">
              <w:rPr>
                <w:rFonts w:cs="Arial"/>
                <w:bCs/>
                <w:sz w:val="22"/>
                <w:szCs w:val="22"/>
              </w:rPr>
              <w:t>discussion about available treatment options;</w:t>
            </w:r>
          </w:p>
          <w:p w14:paraId="2E404A54" w14:textId="77777777" w:rsidR="00440C8B" w:rsidRPr="00997B81" w:rsidRDefault="00440C8B" w:rsidP="00440C8B">
            <w:pPr>
              <w:pStyle w:val="ListParagraph"/>
              <w:numPr>
                <w:ilvl w:val="0"/>
                <w:numId w:val="3"/>
              </w:numPr>
              <w:contextualSpacing/>
              <w:rPr>
                <w:rFonts w:cs="Arial"/>
                <w:bCs/>
                <w:sz w:val="22"/>
                <w:szCs w:val="22"/>
              </w:rPr>
            </w:pPr>
            <w:r w:rsidRPr="00997B81">
              <w:rPr>
                <w:rFonts w:cs="Arial"/>
                <w:bCs/>
                <w:sz w:val="22"/>
                <w:szCs w:val="22"/>
              </w:rPr>
              <w:t>the use of carbon monoxide (CO) test as a monitoring and motivational aid;</w:t>
            </w:r>
          </w:p>
          <w:p w14:paraId="73703967" w14:textId="77777777" w:rsidR="00440C8B" w:rsidRPr="00997B81" w:rsidRDefault="00440C8B" w:rsidP="00440C8B">
            <w:pPr>
              <w:pStyle w:val="ListParagraph"/>
              <w:numPr>
                <w:ilvl w:val="0"/>
                <w:numId w:val="3"/>
              </w:numPr>
              <w:contextualSpacing/>
              <w:rPr>
                <w:rFonts w:cs="Arial"/>
                <w:bCs/>
                <w:sz w:val="22"/>
                <w:szCs w:val="22"/>
              </w:rPr>
            </w:pPr>
            <w:r w:rsidRPr="00997B81">
              <w:rPr>
                <w:rFonts w:cs="Arial"/>
                <w:bCs/>
                <w:sz w:val="22"/>
                <w:szCs w:val="22"/>
              </w:rPr>
              <w:t>establishing agreement with the client on a suitable treatment course and a target quit date</w:t>
            </w:r>
          </w:p>
          <w:p w14:paraId="335709CC" w14:textId="77777777" w:rsidR="00440C8B" w:rsidRPr="00997B81" w:rsidRDefault="00440C8B" w:rsidP="00440C8B">
            <w:pPr>
              <w:pStyle w:val="ListParagraph"/>
              <w:numPr>
                <w:ilvl w:val="0"/>
                <w:numId w:val="3"/>
              </w:numPr>
              <w:contextualSpacing/>
              <w:rPr>
                <w:rFonts w:cs="Arial"/>
                <w:bCs/>
                <w:sz w:val="22"/>
                <w:szCs w:val="22"/>
              </w:rPr>
            </w:pPr>
            <w:r w:rsidRPr="00997B81">
              <w:rPr>
                <w:rFonts w:cs="Arial"/>
                <w:bCs/>
                <w:sz w:val="22"/>
                <w:szCs w:val="22"/>
              </w:rPr>
              <w:t>ensuring there is a shared understanding in relation to support and monitoring arrangements during treatment.</w:t>
            </w:r>
          </w:p>
          <w:p w14:paraId="2D1FA7CF" w14:textId="77777777" w:rsidR="00440C8B" w:rsidRPr="00997B81" w:rsidRDefault="00440C8B" w:rsidP="00DA2F46">
            <w:pPr>
              <w:contextualSpacing/>
              <w:rPr>
                <w:rFonts w:cs="Arial"/>
                <w:bCs/>
                <w:sz w:val="22"/>
                <w:szCs w:val="22"/>
              </w:rPr>
            </w:pPr>
          </w:p>
          <w:p w14:paraId="32757BBA" w14:textId="77777777" w:rsidR="00440C8B" w:rsidRPr="00997B81" w:rsidRDefault="00440C8B" w:rsidP="00DA2F46">
            <w:pPr>
              <w:contextualSpacing/>
              <w:rPr>
                <w:rFonts w:cs="Arial"/>
                <w:bCs/>
                <w:sz w:val="22"/>
                <w:szCs w:val="22"/>
              </w:rPr>
            </w:pPr>
            <w:r w:rsidRPr="00997B81">
              <w:rPr>
                <w:rFonts w:cs="Arial"/>
                <w:bCs/>
                <w:sz w:val="22"/>
                <w:szCs w:val="22"/>
              </w:rPr>
              <w:t>Follow-up</w:t>
            </w:r>
            <w:r w:rsidRPr="00997B81">
              <w:rPr>
                <w:rFonts w:cs="Arial"/>
                <w:bCs/>
                <w:i/>
                <w:sz w:val="22"/>
                <w:szCs w:val="22"/>
              </w:rPr>
              <w:t xml:space="preserve"> </w:t>
            </w:r>
            <w:r w:rsidRPr="00997B81">
              <w:rPr>
                <w:rFonts w:cs="Arial"/>
                <w:bCs/>
                <w:sz w:val="22"/>
                <w:szCs w:val="22"/>
              </w:rPr>
              <w:t>consultations should be agreed with the client and must include assessment of progress, effectiveness of support being received, and smoking status validated using a CO test.</w:t>
            </w:r>
          </w:p>
          <w:p w14:paraId="60186C01" w14:textId="77777777" w:rsidR="00440C8B" w:rsidRPr="00997B81" w:rsidRDefault="00440C8B" w:rsidP="00DA2F46">
            <w:pPr>
              <w:pStyle w:val="BodyText"/>
              <w:rPr>
                <w:rFonts w:cs="Arial"/>
                <w:bCs/>
                <w:szCs w:val="22"/>
              </w:rPr>
            </w:pPr>
          </w:p>
          <w:p w14:paraId="23F44F9C" w14:textId="77777777" w:rsidR="00440C8B" w:rsidRPr="00997B81" w:rsidRDefault="00440C8B" w:rsidP="00DA2F46">
            <w:pPr>
              <w:pStyle w:val="BodyText"/>
              <w:rPr>
                <w:rFonts w:cs="Arial"/>
                <w:bCs/>
                <w:szCs w:val="22"/>
              </w:rPr>
            </w:pPr>
            <w:r w:rsidRPr="00997B81">
              <w:rPr>
                <w:rFonts w:cs="Arial"/>
                <w:bCs/>
                <w:szCs w:val="22"/>
              </w:rPr>
              <w:t>Based on the pharmacy stop smoking advisor consultation and in accordance with the NRT protocols and guidance, the pharmacy will supply appropriate smoking cessation pharmacotherapy, e.g., NRT, Details of the service to supply NRT and payment are outlined later in this specification. Patients should be referred to their GPs for prescription-only medications if the Pharmacy does not have a PGD to dispense them.</w:t>
            </w:r>
          </w:p>
          <w:p w14:paraId="6E9EE711" w14:textId="77777777" w:rsidR="00440C8B" w:rsidRPr="00997B81" w:rsidRDefault="00440C8B" w:rsidP="00DA2F46">
            <w:pPr>
              <w:pStyle w:val="BodyText"/>
              <w:rPr>
                <w:rFonts w:cs="Arial"/>
                <w:bCs/>
                <w:szCs w:val="22"/>
              </w:rPr>
            </w:pPr>
          </w:p>
          <w:p w14:paraId="61135762" w14:textId="77777777" w:rsidR="00440C8B" w:rsidRPr="00997B81" w:rsidRDefault="00440C8B" w:rsidP="00DA2F46">
            <w:pPr>
              <w:pStyle w:val="BodyText"/>
              <w:rPr>
                <w:rFonts w:cs="Arial"/>
                <w:bCs/>
                <w:szCs w:val="22"/>
              </w:rPr>
            </w:pPr>
            <w:r w:rsidRPr="00997B81">
              <w:rPr>
                <w:rFonts w:cs="Arial"/>
                <w:bCs/>
                <w:szCs w:val="22"/>
              </w:rPr>
              <w:t>Participating pharmacies should check that clients they intend to support are not registered with the specialist service or any other pharmacy. A person cannot register with a pharmacy if he/she is already registered with the specialist service or another pharmacy.</w:t>
            </w:r>
          </w:p>
          <w:p w14:paraId="3E0C2D22" w14:textId="77777777" w:rsidR="00440C8B" w:rsidRPr="00997B81" w:rsidRDefault="00440C8B" w:rsidP="00DA2F46">
            <w:pPr>
              <w:pStyle w:val="BodyText"/>
              <w:rPr>
                <w:rFonts w:cs="Arial"/>
                <w:bCs/>
                <w:szCs w:val="22"/>
              </w:rPr>
            </w:pPr>
          </w:p>
          <w:p w14:paraId="742C45B8" w14:textId="77777777" w:rsidR="00440C8B" w:rsidRPr="00997B81" w:rsidRDefault="00440C8B" w:rsidP="00DA2F46">
            <w:pPr>
              <w:pStyle w:val="BodyText"/>
              <w:rPr>
                <w:rFonts w:cs="Arial"/>
                <w:b/>
                <w:bCs/>
                <w:szCs w:val="22"/>
                <w:u w:val="single"/>
              </w:rPr>
            </w:pPr>
            <w:r w:rsidRPr="00997B81">
              <w:rPr>
                <w:rFonts w:cs="Arial"/>
                <w:b/>
                <w:bCs/>
                <w:szCs w:val="22"/>
                <w:u w:val="single"/>
              </w:rPr>
              <w:t>Pregnant women</w:t>
            </w:r>
          </w:p>
          <w:p w14:paraId="617B91E9" w14:textId="77777777" w:rsidR="00440C8B" w:rsidRPr="00997B81" w:rsidRDefault="00440C8B" w:rsidP="00DA2F46">
            <w:pPr>
              <w:pStyle w:val="BodyText"/>
              <w:rPr>
                <w:rFonts w:cs="Arial"/>
                <w:bCs/>
                <w:szCs w:val="22"/>
              </w:rPr>
            </w:pPr>
          </w:p>
          <w:p w14:paraId="5C999167" w14:textId="77777777" w:rsidR="00440C8B" w:rsidRPr="00997B81" w:rsidRDefault="00440C8B" w:rsidP="00DA2F46">
            <w:pPr>
              <w:pStyle w:val="BodyText"/>
              <w:rPr>
                <w:rFonts w:cs="Arial"/>
                <w:bCs/>
                <w:szCs w:val="22"/>
              </w:rPr>
            </w:pPr>
            <w:r w:rsidRPr="00997B81">
              <w:rPr>
                <w:rFonts w:cs="Arial"/>
                <w:bCs/>
                <w:szCs w:val="22"/>
              </w:rPr>
              <w:t xml:space="preserve">Pregnant women can access smoking cessation advice and support to help them quit smoking in a participating </w:t>
            </w:r>
            <w:r w:rsidRPr="00EB7AA5">
              <w:rPr>
                <w:rFonts w:cs="Arial"/>
                <w:bCs/>
                <w:szCs w:val="22"/>
              </w:rPr>
              <w:t xml:space="preserve">pharmacy. Sessions for pregnant women should be delivered by advisors who have had the appropriate training i.e.  NCSCT speciality training on smoking cessation during pregnancy and the post-partum period. Providers could contact the Knowsley Specialist Stop Smoking Service for details of how to access the training course. A link to the service can be found here: </w:t>
            </w:r>
            <w:hyperlink r:id="rId5" w:history="1">
              <w:r w:rsidRPr="00EB7AA5">
                <w:rPr>
                  <w:rStyle w:val="Hyperlink"/>
                  <w:sz w:val="22"/>
                  <w:szCs w:val="22"/>
                </w:rPr>
                <w:t>Smokefree Knowsley</w:t>
              </w:r>
            </w:hyperlink>
          </w:p>
          <w:p w14:paraId="0A6BFCA1" w14:textId="77777777" w:rsidR="00440C8B" w:rsidRPr="00997B81" w:rsidRDefault="00440C8B" w:rsidP="00DA2F46">
            <w:pPr>
              <w:pStyle w:val="BodyText"/>
              <w:rPr>
                <w:rFonts w:cs="Arial"/>
                <w:bCs/>
                <w:szCs w:val="22"/>
              </w:rPr>
            </w:pPr>
          </w:p>
          <w:p w14:paraId="6BC768A7" w14:textId="77777777" w:rsidR="00440C8B" w:rsidRPr="00997B81" w:rsidRDefault="00440C8B" w:rsidP="00DA2F46">
            <w:pPr>
              <w:pStyle w:val="BodyText"/>
              <w:rPr>
                <w:rFonts w:cs="Arial"/>
                <w:b/>
                <w:bCs/>
                <w:i/>
                <w:szCs w:val="22"/>
              </w:rPr>
            </w:pPr>
            <w:r w:rsidRPr="00997B81">
              <w:rPr>
                <w:rFonts w:cs="Arial"/>
                <w:b/>
                <w:bCs/>
                <w:i/>
                <w:szCs w:val="22"/>
              </w:rPr>
              <w:t>Pharmacies which do not have an appropriately trained staff should refer pregnant women for this specialist support to the Knowsley Specialist Stop Smoking Service.</w:t>
            </w:r>
          </w:p>
          <w:p w14:paraId="5C06C966" w14:textId="77777777" w:rsidR="00440C8B" w:rsidRPr="00997B81" w:rsidRDefault="00440C8B" w:rsidP="00DA2F46">
            <w:pPr>
              <w:pStyle w:val="BodyText"/>
              <w:rPr>
                <w:rFonts w:cs="Arial"/>
                <w:bCs/>
                <w:szCs w:val="22"/>
              </w:rPr>
            </w:pPr>
          </w:p>
          <w:p w14:paraId="0B693C47" w14:textId="77777777" w:rsidR="00440C8B" w:rsidRPr="00997B81" w:rsidRDefault="00440C8B" w:rsidP="00DA2F46">
            <w:pPr>
              <w:pStyle w:val="BodyText"/>
              <w:rPr>
                <w:rFonts w:cs="Arial"/>
                <w:b/>
                <w:bCs/>
                <w:szCs w:val="22"/>
                <w:u w:val="single"/>
              </w:rPr>
            </w:pPr>
            <w:r w:rsidRPr="00997B81">
              <w:rPr>
                <w:rFonts w:cs="Arial"/>
                <w:b/>
                <w:bCs/>
                <w:szCs w:val="22"/>
                <w:u w:val="single"/>
              </w:rPr>
              <w:t>Children under 16</w:t>
            </w:r>
          </w:p>
          <w:p w14:paraId="5F3A2AAF" w14:textId="77777777" w:rsidR="00440C8B" w:rsidRPr="00997B81" w:rsidRDefault="00440C8B" w:rsidP="00DA2F46">
            <w:pPr>
              <w:pStyle w:val="BodyText"/>
              <w:rPr>
                <w:rFonts w:cs="Arial"/>
                <w:bCs/>
                <w:szCs w:val="22"/>
              </w:rPr>
            </w:pPr>
          </w:p>
          <w:p w14:paraId="558472EF" w14:textId="77777777" w:rsidR="00440C8B" w:rsidRPr="00997B81" w:rsidRDefault="00440C8B" w:rsidP="00DA2F46">
            <w:pPr>
              <w:pStyle w:val="BodyText"/>
              <w:rPr>
                <w:rFonts w:cs="Arial"/>
                <w:szCs w:val="22"/>
              </w:rPr>
            </w:pPr>
            <w:r w:rsidRPr="00997B81">
              <w:rPr>
                <w:rFonts w:cs="Arial"/>
                <w:szCs w:val="22"/>
              </w:rPr>
              <w:t>Anyone under the age of 16 years requesting treatment from a participating pharmacy should be referred to the specialist service by ringing</w:t>
            </w:r>
            <w:bookmarkStart w:id="1" w:name="_Hlk135132133"/>
            <w:r w:rsidRPr="00997B81">
              <w:rPr>
                <w:rFonts w:cs="Arial"/>
                <w:szCs w:val="22"/>
              </w:rPr>
              <w:t xml:space="preserve"> 01514267462</w:t>
            </w:r>
            <w:bookmarkEnd w:id="1"/>
            <w:r w:rsidRPr="00997B81">
              <w:rPr>
                <w:rFonts w:cs="Arial"/>
                <w:szCs w:val="22"/>
              </w:rPr>
              <w:t>. Vouchers issued by the Specialist Stop Smoking Service should be honoured by pharmacies.</w:t>
            </w:r>
          </w:p>
          <w:p w14:paraId="553A2239" w14:textId="77777777" w:rsidR="00440C8B" w:rsidRPr="00997B81" w:rsidRDefault="00440C8B" w:rsidP="00DA2F46">
            <w:pPr>
              <w:pStyle w:val="BodyText"/>
              <w:rPr>
                <w:rFonts w:cs="Arial"/>
                <w:bCs/>
                <w:szCs w:val="22"/>
              </w:rPr>
            </w:pPr>
          </w:p>
          <w:p w14:paraId="323FD806" w14:textId="77777777" w:rsidR="00440C8B" w:rsidRPr="00997B81" w:rsidRDefault="00440C8B" w:rsidP="00DA2F46">
            <w:pPr>
              <w:pStyle w:val="BodyText"/>
              <w:rPr>
                <w:rFonts w:cs="Arial"/>
                <w:b/>
                <w:bCs/>
                <w:szCs w:val="22"/>
                <w:u w:val="single"/>
              </w:rPr>
            </w:pPr>
            <w:r w:rsidRPr="00997B81">
              <w:rPr>
                <w:rFonts w:cs="Arial"/>
                <w:b/>
                <w:bCs/>
                <w:szCs w:val="22"/>
                <w:u w:val="single"/>
              </w:rPr>
              <w:t>NRT Supply</w:t>
            </w:r>
          </w:p>
          <w:p w14:paraId="564F268F" w14:textId="77777777" w:rsidR="00440C8B" w:rsidRPr="00997B81" w:rsidRDefault="00440C8B" w:rsidP="00DA2F46">
            <w:pPr>
              <w:pStyle w:val="BodyText"/>
              <w:rPr>
                <w:rFonts w:cs="Arial"/>
                <w:bCs/>
                <w:szCs w:val="22"/>
              </w:rPr>
            </w:pPr>
          </w:p>
          <w:p w14:paraId="3587279F" w14:textId="77777777" w:rsidR="00440C8B" w:rsidRPr="00997B81" w:rsidRDefault="00440C8B" w:rsidP="00DA2F46">
            <w:pPr>
              <w:pStyle w:val="BodyText"/>
              <w:rPr>
                <w:rFonts w:cs="Arial"/>
                <w:bCs/>
                <w:szCs w:val="22"/>
              </w:rPr>
            </w:pPr>
            <w:r w:rsidRPr="00997B81">
              <w:rPr>
                <w:rFonts w:cs="Arial"/>
                <w:bCs/>
                <w:szCs w:val="22"/>
              </w:rPr>
              <w:t xml:space="preserve">Pharmacies can supply Nicotine therapies in accordance with the local protocols. Please see below for details of payment for NRTs. </w:t>
            </w:r>
          </w:p>
          <w:p w14:paraId="1D07D947" w14:textId="77777777" w:rsidR="00440C8B" w:rsidRPr="00997B81" w:rsidRDefault="00440C8B" w:rsidP="00DA2F46">
            <w:pPr>
              <w:pStyle w:val="BodyText"/>
              <w:rPr>
                <w:rFonts w:cs="Arial"/>
                <w:bCs/>
                <w:szCs w:val="22"/>
              </w:rPr>
            </w:pPr>
          </w:p>
          <w:p w14:paraId="51273C74" w14:textId="77777777" w:rsidR="00440C8B" w:rsidRPr="00997B81" w:rsidRDefault="00440C8B" w:rsidP="00DA2F46">
            <w:pPr>
              <w:pStyle w:val="BodyText"/>
              <w:rPr>
                <w:rFonts w:cs="Arial"/>
                <w:bCs/>
                <w:szCs w:val="22"/>
              </w:rPr>
            </w:pPr>
            <w:r w:rsidRPr="00997B81">
              <w:rPr>
                <w:rFonts w:cs="Arial"/>
                <w:bCs/>
                <w:szCs w:val="22"/>
              </w:rPr>
              <w:t xml:space="preserve">It is recommended that </w:t>
            </w:r>
            <w:bookmarkStart w:id="2" w:name="_Hlk134696760"/>
            <w:r w:rsidRPr="00997B81">
              <w:rPr>
                <w:rFonts w:cs="Arial"/>
                <w:bCs/>
                <w:szCs w:val="22"/>
              </w:rPr>
              <w:t>for the first 4 weeks of a quit attempt the pharmacy advisor should see a client weekly to offer behavioural support and review the quantity of NRT supplied to ensure optimum management of client’s cravings and withdrawal symptoms. Once the client reaches the 4-week point the advisor should see the client every 2 weeks and adjust the supply of NRT accordingly. The treatment course should last for 12 weeks.</w:t>
            </w:r>
          </w:p>
          <w:bookmarkEnd w:id="2"/>
          <w:p w14:paraId="694708CD" w14:textId="77777777" w:rsidR="00440C8B" w:rsidRPr="00997B81" w:rsidRDefault="00440C8B" w:rsidP="00DA2F46">
            <w:pPr>
              <w:pStyle w:val="BodyText"/>
              <w:rPr>
                <w:rFonts w:cs="Arial"/>
                <w:bCs/>
                <w:szCs w:val="22"/>
              </w:rPr>
            </w:pPr>
          </w:p>
          <w:p w14:paraId="6529986E" w14:textId="77777777" w:rsidR="00440C8B" w:rsidRPr="00997B81" w:rsidRDefault="00440C8B" w:rsidP="00DA2F46">
            <w:pPr>
              <w:pStyle w:val="BodyText"/>
              <w:rPr>
                <w:rFonts w:cs="Arial"/>
                <w:bCs/>
                <w:szCs w:val="22"/>
              </w:rPr>
            </w:pPr>
            <w:r w:rsidRPr="00997B81">
              <w:rPr>
                <w:rFonts w:cs="Arial"/>
                <w:bCs/>
                <w:szCs w:val="22"/>
              </w:rPr>
              <w:t>Generally, NRT supplies should be for 2 weeks. During the 12-week treatment period, NRT supplies may only be given for 4 weeks to a client on some occasions, e.g., it could be offered if the client is going away on holiday or to fit in with shift patterns. This would be at the discretion of the advisor.</w:t>
            </w:r>
          </w:p>
          <w:p w14:paraId="07C9ACC0" w14:textId="77777777" w:rsidR="00440C8B" w:rsidRPr="00997B81" w:rsidRDefault="00440C8B" w:rsidP="00DA2F46">
            <w:pPr>
              <w:pStyle w:val="BodyText"/>
              <w:rPr>
                <w:rFonts w:cs="Arial"/>
                <w:b/>
                <w:bCs/>
                <w:szCs w:val="22"/>
                <w:u w:val="single"/>
              </w:rPr>
            </w:pPr>
          </w:p>
          <w:p w14:paraId="5EF4EDBB" w14:textId="77777777" w:rsidR="00440C8B" w:rsidRPr="00997B81" w:rsidRDefault="00440C8B" w:rsidP="00DA2F46">
            <w:pPr>
              <w:pStyle w:val="BodyText"/>
              <w:rPr>
                <w:rFonts w:cs="Arial"/>
                <w:b/>
                <w:bCs/>
                <w:szCs w:val="22"/>
                <w:u w:val="single"/>
              </w:rPr>
            </w:pPr>
            <w:r w:rsidRPr="00997B81">
              <w:rPr>
                <w:rFonts w:cs="Arial"/>
                <w:b/>
                <w:bCs/>
                <w:szCs w:val="22"/>
                <w:u w:val="single"/>
              </w:rPr>
              <w:t>Record keeping</w:t>
            </w:r>
          </w:p>
          <w:p w14:paraId="755110AC" w14:textId="77777777" w:rsidR="00440C8B" w:rsidRPr="00997B81" w:rsidRDefault="00440C8B" w:rsidP="00DA2F46">
            <w:pPr>
              <w:pStyle w:val="BodyText"/>
              <w:rPr>
                <w:rFonts w:cs="Arial"/>
                <w:bCs/>
                <w:szCs w:val="22"/>
              </w:rPr>
            </w:pPr>
          </w:p>
          <w:p w14:paraId="41F98C59" w14:textId="77777777" w:rsidR="00440C8B" w:rsidRPr="00997B81" w:rsidRDefault="00440C8B" w:rsidP="00DA2F46">
            <w:pPr>
              <w:pStyle w:val="BodyText"/>
              <w:rPr>
                <w:rFonts w:cs="Arial"/>
                <w:bCs/>
                <w:szCs w:val="22"/>
              </w:rPr>
            </w:pPr>
            <w:r w:rsidRPr="00997B81">
              <w:rPr>
                <w:rFonts w:cs="Arial"/>
                <w:bCs/>
                <w:szCs w:val="22"/>
              </w:rPr>
              <w:t xml:space="preserve">The provider should maintain appropriate records using </w:t>
            </w:r>
            <w:proofErr w:type="spellStart"/>
            <w:r w:rsidRPr="00997B81">
              <w:rPr>
                <w:rStyle w:val="cf01"/>
                <w:rFonts w:cs="Arial"/>
                <w:szCs w:val="22"/>
              </w:rPr>
              <w:t>PharmOutcomes</w:t>
            </w:r>
            <w:proofErr w:type="spellEnd"/>
            <w:r w:rsidRPr="00997B81">
              <w:rPr>
                <w:rFonts w:cs="Arial"/>
                <w:bCs/>
                <w:szCs w:val="22"/>
              </w:rPr>
              <w:t xml:space="preserve"> database to support effective service delivery and audit. Consideration should be given to communicating client’s medication history to his/her GP with the client’s consent.</w:t>
            </w:r>
          </w:p>
          <w:p w14:paraId="1D8A0189" w14:textId="77777777" w:rsidR="00440C8B" w:rsidRPr="00997B81" w:rsidRDefault="00440C8B" w:rsidP="00DA2F46">
            <w:pPr>
              <w:pStyle w:val="BodyText"/>
              <w:rPr>
                <w:rFonts w:cs="Arial"/>
                <w:bCs/>
                <w:szCs w:val="22"/>
              </w:rPr>
            </w:pPr>
          </w:p>
          <w:p w14:paraId="52699805" w14:textId="77777777" w:rsidR="00440C8B" w:rsidRPr="00997B81" w:rsidRDefault="00440C8B" w:rsidP="00DA2F46">
            <w:pPr>
              <w:pStyle w:val="BodyText"/>
              <w:rPr>
                <w:rFonts w:cs="Arial"/>
                <w:bCs/>
                <w:szCs w:val="22"/>
              </w:rPr>
            </w:pPr>
            <w:r w:rsidRPr="00997B81">
              <w:rPr>
                <w:rFonts w:cs="Arial"/>
                <w:bCs/>
                <w:szCs w:val="22"/>
              </w:rPr>
              <w:t>The provider will ensure all data is inputted onto the database in a timely manner. When consultations take place where there is not access to the electronic database, paper records should be used. Such records should be transferred as soon as possible on to the electronic database and the paper records destroyed in line with data governance.</w:t>
            </w:r>
          </w:p>
          <w:p w14:paraId="37F9DAF3" w14:textId="77777777" w:rsidR="00440C8B" w:rsidRPr="00997B81" w:rsidRDefault="00440C8B" w:rsidP="00DA2F46">
            <w:pPr>
              <w:pStyle w:val="BodyText"/>
              <w:rPr>
                <w:rFonts w:cs="Arial"/>
                <w:bCs/>
                <w:szCs w:val="22"/>
              </w:rPr>
            </w:pPr>
          </w:p>
          <w:p w14:paraId="07515BAC" w14:textId="77777777" w:rsidR="00440C8B" w:rsidRPr="00997B81" w:rsidRDefault="00440C8B" w:rsidP="00DA2F46">
            <w:pPr>
              <w:pStyle w:val="BodyText"/>
              <w:rPr>
                <w:rFonts w:cs="Arial"/>
                <w:bCs/>
                <w:szCs w:val="22"/>
              </w:rPr>
            </w:pPr>
            <w:r w:rsidRPr="00997B81">
              <w:rPr>
                <w:rFonts w:cs="Arial"/>
                <w:bCs/>
                <w:szCs w:val="22"/>
              </w:rPr>
              <w:t xml:space="preserve">The provider should record the client’s smoking status (as confirmed by carbon monoxide reading) at 4 weeks and 12 weeks after a set quit date. Knowsley Council will include the figures in the quarterly returns sent to the Health and Social Care Information Centre each quarter. </w:t>
            </w:r>
          </w:p>
          <w:p w14:paraId="57367C39" w14:textId="77777777" w:rsidR="00440C8B" w:rsidRPr="00997B81" w:rsidRDefault="00440C8B" w:rsidP="00DA2F46">
            <w:pPr>
              <w:pStyle w:val="BodyText"/>
              <w:rPr>
                <w:rFonts w:cs="Arial"/>
                <w:bCs/>
                <w:szCs w:val="22"/>
              </w:rPr>
            </w:pPr>
          </w:p>
          <w:p w14:paraId="60486D06" w14:textId="77777777" w:rsidR="00440C8B" w:rsidRPr="00997B81" w:rsidRDefault="00440C8B" w:rsidP="00DA2F46">
            <w:pPr>
              <w:pStyle w:val="BodyText"/>
              <w:rPr>
                <w:rFonts w:cs="Arial"/>
                <w:bCs/>
                <w:szCs w:val="22"/>
              </w:rPr>
            </w:pPr>
          </w:p>
          <w:p w14:paraId="558B629C" w14:textId="77777777" w:rsidR="00440C8B" w:rsidRPr="00997B81" w:rsidRDefault="00440C8B" w:rsidP="00DA2F46">
            <w:pPr>
              <w:pStyle w:val="BodyText"/>
              <w:rPr>
                <w:rFonts w:cs="Arial"/>
                <w:b/>
                <w:bCs/>
                <w:szCs w:val="22"/>
                <w:u w:val="single"/>
              </w:rPr>
            </w:pPr>
            <w:r w:rsidRPr="00997B81">
              <w:rPr>
                <w:rFonts w:cs="Arial"/>
                <w:b/>
                <w:bCs/>
                <w:szCs w:val="22"/>
                <w:u w:val="single"/>
              </w:rPr>
              <w:t>Takeover by the Specialist Service</w:t>
            </w:r>
          </w:p>
          <w:p w14:paraId="5F52D5EF" w14:textId="77777777" w:rsidR="00440C8B" w:rsidRPr="00997B81" w:rsidRDefault="00440C8B" w:rsidP="00DA2F46">
            <w:pPr>
              <w:pStyle w:val="BodyText"/>
              <w:rPr>
                <w:rFonts w:cs="Arial"/>
                <w:bCs/>
                <w:szCs w:val="22"/>
              </w:rPr>
            </w:pPr>
            <w:r w:rsidRPr="00997B81">
              <w:rPr>
                <w:rFonts w:cs="Arial"/>
                <w:bCs/>
                <w:szCs w:val="22"/>
              </w:rPr>
              <w:t>Clients who have an active quit attempt created by a Pharmacy but with no recorded outcome on</w:t>
            </w:r>
            <w:r w:rsidRPr="00997B81">
              <w:rPr>
                <w:rFonts w:cs="Arial"/>
                <w:b/>
                <w:bCs/>
                <w:szCs w:val="22"/>
              </w:rPr>
              <w:t xml:space="preserve"> </w:t>
            </w:r>
            <w:proofErr w:type="spellStart"/>
            <w:r w:rsidRPr="00997B81">
              <w:rPr>
                <w:rFonts w:cs="Arial"/>
                <w:b/>
                <w:bCs/>
                <w:szCs w:val="22"/>
              </w:rPr>
              <w:t>Pharmoutcomes</w:t>
            </w:r>
            <w:proofErr w:type="spellEnd"/>
            <w:r w:rsidRPr="00997B81">
              <w:rPr>
                <w:rFonts w:cs="Arial"/>
                <w:b/>
                <w:bCs/>
                <w:szCs w:val="22"/>
              </w:rPr>
              <w:t xml:space="preserve"> </w:t>
            </w:r>
            <w:r w:rsidRPr="00997B81">
              <w:rPr>
                <w:rFonts w:cs="Arial"/>
                <w:bCs/>
                <w:szCs w:val="22"/>
              </w:rPr>
              <w:t>after 42 days of setting a quit date will be taken over by the Specialist Stop Smoking Service and such records will not be accessible to the Pharmacy. They would be classed as ‘Lost to Follow Up’ and no</w:t>
            </w:r>
            <w:r>
              <w:rPr>
                <w:rFonts w:cs="Arial"/>
                <w:bCs/>
                <w:szCs w:val="22"/>
              </w:rPr>
              <w:t xml:space="preserve"> further</w:t>
            </w:r>
            <w:r w:rsidRPr="00997B81">
              <w:rPr>
                <w:rFonts w:cs="Arial"/>
                <w:bCs/>
                <w:szCs w:val="22"/>
              </w:rPr>
              <w:t xml:space="preserve"> payments would be made to the Pharmacy.</w:t>
            </w:r>
          </w:p>
          <w:p w14:paraId="07E614CF" w14:textId="77777777" w:rsidR="00440C8B" w:rsidRPr="00997B81" w:rsidRDefault="00440C8B" w:rsidP="00DA2F46">
            <w:pPr>
              <w:pStyle w:val="BodyText"/>
              <w:rPr>
                <w:rFonts w:cs="Arial"/>
                <w:bCs/>
                <w:szCs w:val="22"/>
              </w:rPr>
            </w:pPr>
          </w:p>
          <w:p w14:paraId="20B8FAA7" w14:textId="77777777" w:rsidR="00440C8B" w:rsidRPr="00997B81" w:rsidRDefault="00440C8B" w:rsidP="00DA2F46">
            <w:pPr>
              <w:pStyle w:val="BodyText"/>
              <w:rPr>
                <w:rFonts w:cs="Arial"/>
                <w:bCs/>
                <w:szCs w:val="22"/>
              </w:rPr>
            </w:pPr>
            <w:r w:rsidRPr="00997B81">
              <w:rPr>
                <w:rFonts w:cs="Arial"/>
                <w:bCs/>
                <w:szCs w:val="22"/>
              </w:rPr>
              <w:t xml:space="preserve">In this regard, the Pharmacy advisor should explain to clients they may be contacted by the Specialist Stop Smoking Service provider at 42 days after their quit date, if they lose contact with the pharmacy service, to monitor their status and offer additional support. </w:t>
            </w:r>
          </w:p>
          <w:p w14:paraId="7374AE02" w14:textId="77777777" w:rsidR="00440C8B" w:rsidRPr="00997B81" w:rsidRDefault="00440C8B" w:rsidP="00DA2F46">
            <w:pPr>
              <w:pStyle w:val="BodyText"/>
              <w:rPr>
                <w:rFonts w:cs="Arial"/>
                <w:bCs/>
                <w:szCs w:val="22"/>
              </w:rPr>
            </w:pPr>
          </w:p>
          <w:p w14:paraId="5E447EA8" w14:textId="77777777" w:rsidR="00440C8B" w:rsidRPr="00997B81" w:rsidRDefault="00440C8B" w:rsidP="00DA2F46">
            <w:pPr>
              <w:pStyle w:val="BodyText"/>
              <w:rPr>
                <w:rFonts w:cs="Arial"/>
                <w:b/>
                <w:bCs/>
                <w:szCs w:val="22"/>
                <w:u w:val="single"/>
              </w:rPr>
            </w:pPr>
            <w:r w:rsidRPr="00997B81">
              <w:rPr>
                <w:rFonts w:cs="Arial"/>
                <w:b/>
                <w:bCs/>
                <w:szCs w:val="22"/>
                <w:u w:val="single"/>
              </w:rPr>
              <w:t>Service Performance</w:t>
            </w:r>
          </w:p>
          <w:p w14:paraId="04BBDDA8" w14:textId="77777777" w:rsidR="00440C8B" w:rsidRPr="00997B81" w:rsidRDefault="00440C8B" w:rsidP="00DA2F46">
            <w:pPr>
              <w:pStyle w:val="BodyText"/>
              <w:rPr>
                <w:rFonts w:cs="Arial"/>
                <w:bCs/>
                <w:szCs w:val="22"/>
              </w:rPr>
            </w:pPr>
          </w:p>
          <w:p w14:paraId="36333BB7" w14:textId="77777777" w:rsidR="00440C8B" w:rsidRPr="00997B81" w:rsidRDefault="00440C8B" w:rsidP="00DA2F46">
            <w:pPr>
              <w:pStyle w:val="BodyText"/>
              <w:rPr>
                <w:rFonts w:cs="Arial"/>
                <w:bCs/>
                <w:szCs w:val="22"/>
              </w:rPr>
            </w:pPr>
            <w:r w:rsidRPr="00997B81">
              <w:rPr>
                <w:rFonts w:cs="Arial"/>
                <w:bCs/>
                <w:szCs w:val="22"/>
              </w:rPr>
              <w:t xml:space="preserve">NICE Public Health Guideline on Stop Smoking Services </w:t>
            </w:r>
            <w:hyperlink r:id="rId6" w:history="1">
              <w:r w:rsidRPr="00997B81">
                <w:rPr>
                  <w:rStyle w:val="Hyperlink"/>
                  <w:rFonts w:cs="Arial"/>
                  <w:bCs/>
                  <w:sz w:val="22"/>
                  <w:szCs w:val="22"/>
                </w:rPr>
                <w:t>NG209</w:t>
              </w:r>
            </w:hyperlink>
            <w:r w:rsidRPr="00997B81">
              <w:rPr>
                <w:rFonts w:cs="Arial"/>
                <w:bCs/>
                <w:szCs w:val="22"/>
              </w:rPr>
              <w:t xml:space="preserve">) recommends that services should aim for a success rate of at </w:t>
            </w:r>
            <w:r w:rsidRPr="00997B81">
              <w:rPr>
                <w:rFonts w:cs="Arial"/>
                <w:b/>
                <w:bCs/>
                <w:szCs w:val="22"/>
                <w:u w:val="single"/>
              </w:rPr>
              <w:t>least 35% at 4 weeks, validated by carbon monoxide monitoring</w:t>
            </w:r>
            <w:r w:rsidRPr="00997B81">
              <w:rPr>
                <w:rFonts w:cs="Arial"/>
                <w:bCs/>
                <w:szCs w:val="22"/>
              </w:rPr>
              <w:t xml:space="preserve">. Successful quits should be validated by a CO monitor reading of </w:t>
            </w:r>
            <w:r w:rsidRPr="00997B81">
              <w:rPr>
                <w:rFonts w:cs="Arial"/>
                <w:b/>
                <w:bCs/>
                <w:szCs w:val="22"/>
                <w:u w:val="single"/>
              </w:rPr>
              <w:t>less than 10 ppm at the 4-week point</w:t>
            </w:r>
            <w:r w:rsidRPr="00997B81">
              <w:rPr>
                <w:rFonts w:cs="Arial"/>
                <w:bCs/>
                <w:szCs w:val="22"/>
              </w:rPr>
              <w:t>. This does not imply that treatment should stop at 4 weeks.</w:t>
            </w:r>
          </w:p>
          <w:p w14:paraId="6686B278" w14:textId="77777777" w:rsidR="00440C8B" w:rsidRPr="00997B81" w:rsidRDefault="00440C8B" w:rsidP="00DA2F46">
            <w:pPr>
              <w:pStyle w:val="BodyText"/>
              <w:rPr>
                <w:rFonts w:cs="Arial"/>
                <w:bCs/>
                <w:szCs w:val="22"/>
              </w:rPr>
            </w:pPr>
          </w:p>
          <w:p w14:paraId="5879A160" w14:textId="77777777" w:rsidR="00440C8B" w:rsidRPr="00997B81" w:rsidRDefault="00440C8B" w:rsidP="00DA2F46">
            <w:pPr>
              <w:pStyle w:val="BodyText"/>
              <w:rPr>
                <w:rFonts w:cs="Arial"/>
                <w:bCs/>
                <w:szCs w:val="22"/>
              </w:rPr>
            </w:pPr>
            <w:r w:rsidRPr="00997B81">
              <w:rPr>
                <w:rFonts w:cs="Arial"/>
                <w:bCs/>
                <w:szCs w:val="22"/>
              </w:rPr>
              <w:t xml:space="preserve">The guideline further recommends that performance data should be routinely and independently audited especially where there are exceptional results – </w:t>
            </w:r>
            <w:r w:rsidRPr="00997B81">
              <w:rPr>
                <w:rFonts w:cs="Arial"/>
                <w:b/>
                <w:bCs/>
                <w:szCs w:val="22"/>
              </w:rPr>
              <w:t>4-week quit rates lower than 35% or above 70%</w:t>
            </w:r>
            <w:r w:rsidRPr="00997B81">
              <w:rPr>
                <w:rFonts w:cs="Arial"/>
                <w:bCs/>
                <w:szCs w:val="22"/>
              </w:rPr>
              <w:t xml:space="preserve"> – to determine the reasons for unusual performance, and to help identify best practice and ensure it is being followed.</w:t>
            </w:r>
          </w:p>
          <w:p w14:paraId="4D30BC69" w14:textId="77777777" w:rsidR="00440C8B" w:rsidRPr="00997B81" w:rsidRDefault="00440C8B" w:rsidP="00DA2F46">
            <w:pPr>
              <w:pStyle w:val="BodyText"/>
              <w:rPr>
                <w:rFonts w:cs="Arial"/>
                <w:bCs/>
                <w:szCs w:val="22"/>
              </w:rPr>
            </w:pPr>
          </w:p>
          <w:p w14:paraId="61B8EE7F" w14:textId="77777777" w:rsidR="00440C8B" w:rsidRPr="00997B81" w:rsidRDefault="00440C8B" w:rsidP="00DA2F46">
            <w:pPr>
              <w:pStyle w:val="BodyText"/>
              <w:rPr>
                <w:rFonts w:cs="Arial"/>
                <w:bCs/>
                <w:szCs w:val="22"/>
              </w:rPr>
            </w:pPr>
            <w:r w:rsidRPr="00997B81">
              <w:rPr>
                <w:rFonts w:cs="Arial"/>
                <w:bCs/>
                <w:szCs w:val="22"/>
              </w:rPr>
              <w:t>These recommendations would be used in managing performance under this service contract. This would help the commissioner to offer help where possible to improve performance.</w:t>
            </w:r>
          </w:p>
          <w:p w14:paraId="0EA25CA0" w14:textId="77777777" w:rsidR="00440C8B" w:rsidRPr="00997B81" w:rsidRDefault="00440C8B" w:rsidP="00DA2F46">
            <w:pPr>
              <w:pStyle w:val="BodyText"/>
              <w:rPr>
                <w:rFonts w:cs="Arial"/>
                <w:bCs/>
                <w:szCs w:val="22"/>
              </w:rPr>
            </w:pPr>
          </w:p>
          <w:p w14:paraId="05C81B7A" w14:textId="77777777" w:rsidR="00440C8B" w:rsidRPr="00997B81" w:rsidRDefault="00440C8B" w:rsidP="00DA2F46">
            <w:pPr>
              <w:pStyle w:val="BodyText"/>
              <w:rPr>
                <w:rFonts w:cs="Arial"/>
                <w:b/>
                <w:bCs/>
                <w:szCs w:val="22"/>
                <w:u w:val="single"/>
              </w:rPr>
            </w:pPr>
            <w:r w:rsidRPr="00997B81">
              <w:rPr>
                <w:rFonts w:cs="Arial"/>
                <w:b/>
                <w:bCs/>
                <w:szCs w:val="22"/>
                <w:u w:val="single"/>
              </w:rPr>
              <w:t>General Medicines Management</w:t>
            </w:r>
          </w:p>
          <w:p w14:paraId="68D2D762" w14:textId="77777777" w:rsidR="00440C8B" w:rsidRPr="00997B81" w:rsidRDefault="00440C8B" w:rsidP="00DA2F46">
            <w:pPr>
              <w:pStyle w:val="BodyText"/>
              <w:rPr>
                <w:rFonts w:cs="Arial"/>
                <w:bCs/>
                <w:szCs w:val="22"/>
              </w:rPr>
            </w:pPr>
          </w:p>
          <w:p w14:paraId="7B9DB00D" w14:textId="77777777" w:rsidR="00440C8B" w:rsidRPr="00997B81" w:rsidRDefault="00440C8B" w:rsidP="00440C8B">
            <w:pPr>
              <w:pStyle w:val="BodyText"/>
              <w:numPr>
                <w:ilvl w:val="0"/>
                <w:numId w:val="3"/>
              </w:numPr>
              <w:rPr>
                <w:rFonts w:cs="Arial"/>
                <w:bCs/>
                <w:szCs w:val="22"/>
              </w:rPr>
            </w:pPr>
            <w:r w:rsidRPr="00997B81">
              <w:rPr>
                <w:rFonts w:cs="Arial"/>
                <w:bCs/>
                <w:szCs w:val="22"/>
              </w:rPr>
              <w:t>The advisor must offer stop smoking intervention within their professional competence.</w:t>
            </w:r>
          </w:p>
          <w:p w14:paraId="6B77E0AD" w14:textId="77777777" w:rsidR="00440C8B" w:rsidRPr="00997B81" w:rsidRDefault="00440C8B" w:rsidP="00440C8B">
            <w:pPr>
              <w:pStyle w:val="BodyText"/>
              <w:numPr>
                <w:ilvl w:val="0"/>
                <w:numId w:val="3"/>
              </w:numPr>
              <w:rPr>
                <w:rFonts w:cs="Arial"/>
                <w:bCs/>
                <w:szCs w:val="22"/>
              </w:rPr>
            </w:pPr>
            <w:r w:rsidRPr="00997B81">
              <w:rPr>
                <w:rFonts w:cs="Arial"/>
                <w:bCs/>
                <w:szCs w:val="22"/>
              </w:rPr>
              <w:t>Treatment options provided must comply with relevant NICE guidance.</w:t>
            </w:r>
          </w:p>
          <w:p w14:paraId="70F333B9" w14:textId="77777777" w:rsidR="00440C8B" w:rsidRPr="00997B81" w:rsidRDefault="00440C8B" w:rsidP="00440C8B">
            <w:pPr>
              <w:pStyle w:val="BodyText"/>
              <w:numPr>
                <w:ilvl w:val="0"/>
                <w:numId w:val="3"/>
              </w:numPr>
              <w:rPr>
                <w:rFonts w:cs="Arial"/>
                <w:bCs/>
                <w:szCs w:val="22"/>
              </w:rPr>
            </w:pPr>
            <w:r w:rsidRPr="00997B81">
              <w:rPr>
                <w:rFonts w:cs="Arial"/>
                <w:bCs/>
                <w:szCs w:val="22"/>
              </w:rPr>
              <w:t>The advisor must not offer pharmacological treatments that have not been approved for use in Knowsley. Reference should be made to contemporary local formulary</w:t>
            </w:r>
          </w:p>
          <w:p w14:paraId="3D14292F" w14:textId="77777777" w:rsidR="00440C8B" w:rsidRPr="00997B81" w:rsidRDefault="00440C8B" w:rsidP="00440C8B">
            <w:pPr>
              <w:pStyle w:val="BodyText"/>
              <w:numPr>
                <w:ilvl w:val="0"/>
                <w:numId w:val="3"/>
              </w:numPr>
              <w:rPr>
                <w:rFonts w:cs="Arial"/>
                <w:bCs/>
                <w:szCs w:val="22"/>
              </w:rPr>
            </w:pPr>
            <w:r w:rsidRPr="00997B81">
              <w:rPr>
                <w:rFonts w:cs="Arial"/>
                <w:bCs/>
                <w:szCs w:val="22"/>
              </w:rPr>
              <w:t>The advisor must not offer pharmacotherapy that is clinically inappropriate for the client.</w:t>
            </w:r>
          </w:p>
          <w:p w14:paraId="497CB5FB" w14:textId="77777777" w:rsidR="00440C8B" w:rsidRPr="00997B81" w:rsidRDefault="00440C8B" w:rsidP="00440C8B">
            <w:pPr>
              <w:pStyle w:val="BodyText"/>
              <w:numPr>
                <w:ilvl w:val="0"/>
                <w:numId w:val="3"/>
              </w:numPr>
              <w:rPr>
                <w:rFonts w:cs="Arial"/>
                <w:bCs/>
                <w:szCs w:val="22"/>
              </w:rPr>
            </w:pPr>
            <w:r w:rsidRPr="00997B81">
              <w:rPr>
                <w:rFonts w:cs="Arial"/>
                <w:bCs/>
                <w:szCs w:val="22"/>
              </w:rPr>
              <w:t>Stop smoking advisors are required to maintain a record of all pharmacotherapy e.g., by retaining the relevant patient records.</w:t>
            </w:r>
          </w:p>
          <w:p w14:paraId="505E4A14" w14:textId="77777777" w:rsidR="00440C8B" w:rsidRPr="00997B81" w:rsidRDefault="00440C8B" w:rsidP="00440C8B">
            <w:pPr>
              <w:pStyle w:val="BodyText"/>
              <w:numPr>
                <w:ilvl w:val="0"/>
                <w:numId w:val="3"/>
              </w:numPr>
              <w:rPr>
                <w:rFonts w:cs="Arial"/>
                <w:bCs/>
                <w:szCs w:val="22"/>
              </w:rPr>
            </w:pPr>
            <w:r w:rsidRPr="00997B81">
              <w:rPr>
                <w:rFonts w:cs="Arial"/>
                <w:bCs/>
                <w:szCs w:val="22"/>
              </w:rPr>
              <w:t>Where appropriate, stop smoking advisors must complete a Yellow Card if an adverse reaction is reported by a client (</w:t>
            </w:r>
            <w:hyperlink r:id="rId7" w:history="1">
              <w:r w:rsidRPr="00997B81">
                <w:rPr>
                  <w:rStyle w:val="Hyperlink"/>
                  <w:rFonts w:cs="Arial"/>
                  <w:bCs/>
                  <w:sz w:val="22"/>
                  <w:szCs w:val="22"/>
                </w:rPr>
                <w:t>http://yellowcard.mhra.gov.uk</w:t>
              </w:r>
            </w:hyperlink>
            <w:r w:rsidRPr="00997B81">
              <w:rPr>
                <w:rFonts w:cs="Arial"/>
                <w:bCs/>
                <w:szCs w:val="22"/>
              </w:rPr>
              <w:t>)</w:t>
            </w:r>
          </w:p>
          <w:p w14:paraId="4C4CD0AF" w14:textId="77777777" w:rsidR="00440C8B" w:rsidRPr="00997B81" w:rsidRDefault="00440C8B" w:rsidP="00DA2F46">
            <w:pPr>
              <w:pStyle w:val="BodyText"/>
              <w:rPr>
                <w:rFonts w:cs="Arial"/>
                <w:bCs/>
                <w:szCs w:val="22"/>
              </w:rPr>
            </w:pPr>
          </w:p>
          <w:p w14:paraId="39EEA73C" w14:textId="77777777" w:rsidR="00440C8B" w:rsidRPr="00997B81" w:rsidRDefault="00440C8B" w:rsidP="00DA2F46">
            <w:pPr>
              <w:pStyle w:val="BodyText"/>
              <w:rPr>
                <w:rFonts w:cs="Arial"/>
                <w:bCs/>
                <w:szCs w:val="22"/>
              </w:rPr>
            </w:pPr>
            <w:r w:rsidRPr="00997B81">
              <w:rPr>
                <w:rFonts w:cs="Arial"/>
                <w:b/>
                <w:bCs/>
                <w:i/>
                <w:szCs w:val="22"/>
              </w:rPr>
              <w:t>All providers must have a process in place to record incidents and a system for learning from incidents. When an incident occurs, the provider must submit a copy of the incident report to the Commissioner</w:t>
            </w:r>
            <w:r w:rsidRPr="00997B81">
              <w:rPr>
                <w:rFonts w:cs="Arial"/>
                <w:bCs/>
                <w:szCs w:val="22"/>
              </w:rPr>
              <w:t>.</w:t>
            </w:r>
          </w:p>
          <w:p w14:paraId="13928496" w14:textId="77777777" w:rsidR="00440C8B" w:rsidRPr="00997B81" w:rsidRDefault="00440C8B" w:rsidP="00DA2F46">
            <w:pPr>
              <w:pStyle w:val="BodyText"/>
              <w:rPr>
                <w:rFonts w:cs="Arial"/>
                <w:bCs/>
                <w:szCs w:val="22"/>
              </w:rPr>
            </w:pPr>
          </w:p>
          <w:p w14:paraId="76F53585" w14:textId="77777777" w:rsidR="00440C8B" w:rsidRPr="00997B81" w:rsidRDefault="00440C8B" w:rsidP="00DA2F46">
            <w:pPr>
              <w:pStyle w:val="BodyText"/>
              <w:rPr>
                <w:rFonts w:cs="Arial"/>
                <w:bCs/>
                <w:szCs w:val="22"/>
              </w:rPr>
            </w:pPr>
          </w:p>
          <w:p w14:paraId="38133703" w14:textId="77777777" w:rsidR="00440C8B" w:rsidRPr="00997B81" w:rsidRDefault="00440C8B" w:rsidP="00DA2F46">
            <w:pPr>
              <w:pStyle w:val="BodyText"/>
              <w:rPr>
                <w:rFonts w:cs="Arial"/>
                <w:b/>
                <w:bCs/>
                <w:szCs w:val="22"/>
              </w:rPr>
            </w:pPr>
            <w:r w:rsidRPr="00997B81">
              <w:rPr>
                <w:rFonts w:cs="Arial"/>
                <w:b/>
                <w:bCs/>
                <w:szCs w:val="22"/>
              </w:rPr>
              <w:t>3.2.2 Nicotine Replacement Therapy (NRT) Voucher Scheme</w:t>
            </w:r>
          </w:p>
          <w:p w14:paraId="54324621" w14:textId="77777777" w:rsidR="00440C8B" w:rsidRPr="00997B81" w:rsidRDefault="00440C8B" w:rsidP="00DA2F46">
            <w:pPr>
              <w:pStyle w:val="BodyText"/>
              <w:rPr>
                <w:rFonts w:cs="Arial"/>
                <w:bCs/>
                <w:szCs w:val="22"/>
              </w:rPr>
            </w:pPr>
          </w:p>
          <w:p w14:paraId="27B94A3D" w14:textId="77777777" w:rsidR="00440C8B" w:rsidRPr="00997B81" w:rsidRDefault="00440C8B" w:rsidP="00DA2F46">
            <w:pPr>
              <w:pStyle w:val="BodyText"/>
              <w:rPr>
                <w:rFonts w:cs="Arial"/>
                <w:bCs/>
                <w:szCs w:val="22"/>
              </w:rPr>
            </w:pPr>
            <w:r w:rsidRPr="00997B81">
              <w:rPr>
                <w:rFonts w:cs="Arial"/>
                <w:bCs/>
                <w:szCs w:val="22"/>
              </w:rPr>
              <w:t>The purpose of the voucher scheme is to enable easy and equitable access to NRT. Everyone accessing behavioural support from the Knowsley Stop Smoking Service, for whom NRT is chosen as pharmacotherapy, will be eligible for the voucher scheme.</w:t>
            </w:r>
          </w:p>
          <w:p w14:paraId="0A61CF5E" w14:textId="77777777" w:rsidR="00440C8B" w:rsidRPr="00997B81" w:rsidRDefault="00440C8B" w:rsidP="00DA2F46">
            <w:pPr>
              <w:pStyle w:val="BodyText"/>
              <w:rPr>
                <w:rFonts w:cs="Arial"/>
                <w:bCs/>
                <w:szCs w:val="22"/>
              </w:rPr>
            </w:pPr>
          </w:p>
          <w:p w14:paraId="655D0E61" w14:textId="77777777" w:rsidR="00440C8B" w:rsidRPr="00997B81" w:rsidRDefault="00440C8B" w:rsidP="00DA2F46">
            <w:pPr>
              <w:pStyle w:val="BodyText"/>
              <w:rPr>
                <w:rFonts w:cs="Arial"/>
                <w:bCs/>
                <w:szCs w:val="22"/>
              </w:rPr>
            </w:pPr>
            <w:r w:rsidRPr="00997B81">
              <w:rPr>
                <w:rFonts w:cs="Arial"/>
                <w:bCs/>
                <w:szCs w:val="22"/>
              </w:rPr>
              <w:t>The provider will:</w:t>
            </w:r>
          </w:p>
          <w:p w14:paraId="3DFD9926" w14:textId="77777777" w:rsidR="00440C8B" w:rsidRPr="00997B81" w:rsidRDefault="00440C8B" w:rsidP="00440C8B">
            <w:pPr>
              <w:numPr>
                <w:ilvl w:val="1"/>
                <w:numId w:val="3"/>
              </w:numPr>
              <w:rPr>
                <w:rFonts w:cs="Arial"/>
                <w:bCs/>
                <w:sz w:val="22"/>
                <w:szCs w:val="22"/>
              </w:rPr>
            </w:pPr>
            <w:r w:rsidRPr="00997B81">
              <w:rPr>
                <w:rFonts w:cs="Arial"/>
                <w:bCs/>
                <w:sz w:val="22"/>
                <w:szCs w:val="22"/>
              </w:rPr>
              <w:t>Have available the full range of NRT products listed on the voucher.</w:t>
            </w:r>
          </w:p>
          <w:p w14:paraId="44E90E96" w14:textId="77777777" w:rsidR="00440C8B" w:rsidRPr="00997B81" w:rsidRDefault="00440C8B" w:rsidP="00440C8B">
            <w:pPr>
              <w:numPr>
                <w:ilvl w:val="1"/>
                <w:numId w:val="3"/>
              </w:numPr>
              <w:rPr>
                <w:rFonts w:cs="Arial"/>
                <w:bCs/>
                <w:sz w:val="22"/>
                <w:szCs w:val="22"/>
              </w:rPr>
            </w:pPr>
            <w:r w:rsidRPr="00997B81">
              <w:rPr>
                <w:rFonts w:cs="Arial"/>
                <w:bCs/>
                <w:sz w:val="22"/>
                <w:szCs w:val="22"/>
              </w:rPr>
              <w:t>Provide the NRT products in accordance with their respective licenses, including appropriate dosage as indicated by the Smoking Cessation Advisor.</w:t>
            </w:r>
          </w:p>
          <w:p w14:paraId="3BE16AC8" w14:textId="77777777" w:rsidR="00440C8B" w:rsidRPr="00997B81" w:rsidRDefault="00440C8B" w:rsidP="00440C8B">
            <w:pPr>
              <w:numPr>
                <w:ilvl w:val="1"/>
                <w:numId w:val="3"/>
              </w:numPr>
              <w:rPr>
                <w:rFonts w:cs="Arial"/>
                <w:bCs/>
                <w:sz w:val="22"/>
                <w:szCs w:val="22"/>
              </w:rPr>
            </w:pPr>
            <w:r w:rsidRPr="00997B81">
              <w:rPr>
                <w:rFonts w:cs="Arial"/>
                <w:bCs/>
                <w:sz w:val="22"/>
                <w:szCs w:val="22"/>
              </w:rPr>
              <w:t>Support clients to make the appropriate choice of product when appropriate.</w:t>
            </w:r>
          </w:p>
          <w:p w14:paraId="51CA4FC6" w14:textId="77777777" w:rsidR="00440C8B" w:rsidRPr="00997B81" w:rsidRDefault="00440C8B" w:rsidP="00440C8B">
            <w:pPr>
              <w:numPr>
                <w:ilvl w:val="1"/>
                <w:numId w:val="3"/>
              </w:numPr>
              <w:rPr>
                <w:rFonts w:cs="Arial"/>
                <w:bCs/>
                <w:sz w:val="22"/>
                <w:szCs w:val="22"/>
              </w:rPr>
            </w:pPr>
            <w:r w:rsidRPr="00997B81">
              <w:rPr>
                <w:rFonts w:cs="Arial"/>
                <w:bCs/>
                <w:sz w:val="22"/>
                <w:szCs w:val="22"/>
              </w:rPr>
              <w:t>Advertise local specialist stop smoking service by displaying prominently relevant posters as and when required. These would be supplied to providers.</w:t>
            </w:r>
          </w:p>
          <w:p w14:paraId="596345F4" w14:textId="77777777" w:rsidR="00440C8B" w:rsidRPr="00997B81" w:rsidRDefault="00440C8B" w:rsidP="00440C8B">
            <w:pPr>
              <w:numPr>
                <w:ilvl w:val="1"/>
                <w:numId w:val="3"/>
              </w:numPr>
              <w:rPr>
                <w:rFonts w:cs="Arial"/>
                <w:bCs/>
                <w:sz w:val="22"/>
                <w:szCs w:val="22"/>
              </w:rPr>
            </w:pPr>
            <w:r w:rsidRPr="00997B81">
              <w:rPr>
                <w:rFonts w:cs="Arial"/>
                <w:bCs/>
                <w:sz w:val="22"/>
                <w:szCs w:val="22"/>
              </w:rPr>
              <w:t>Record each NRT supply in the manner prescribed for payment.</w:t>
            </w:r>
          </w:p>
          <w:p w14:paraId="507F987A" w14:textId="77777777" w:rsidR="00440C8B" w:rsidRPr="00997B81" w:rsidRDefault="00440C8B" w:rsidP="00440C8B">
            <w:pPr>
              <w:numPr>
                <w:ilvl w:val="1"/>
                <w:numId w:val="3"/>
              </w:numPr>
              <w:rPr>
                <w:rFonts w:cs="Arial"/>
                <w:bCs/>
                <w:sz w:val="22"/>
                <w:szCs w:val="22"/>
              </w:rPr>
            </w:pPr>
            <w:r w:rsidRPr="00997B81">
              <w:rPr>
                <w:rFonts w:cs="Arial"/>
                <w:bCs/>
                <w:sz w:val="22"/>
                <w:szCs w:val="22"/>
              </w:rPr>
              <w:t xml:space="preserve">Store the vouchers presented and supplied against </w:t>
            </w:r>
            <w:r w:rsidRPr="00997B81">
              <w:rPr>
                <w:rFonts w:cs="Arial"/>
                <w:b/>
                <w:bCs/>
                <w:i/>
                <w:sz w:val="22"/>
                <w:szCs w:val="22"/>
              </w:rPr>
              <w:t>for a period of six months</w:t>
            </w:r>
            <w:r w:rsidRPr="00997B81">
              <w:rPr>
                <w:rFonts w:cs="Arial"/>
                <w:bCs/>
                <w:sz w:val="22"/>
                <w:szCs w:val="22"/>
              </w:rPr>
              <w:t>.</w:t>
            </w:r>
          </w:p>
          <w:p w14:paraId="4A095D4E" w14:textId="77777777" w:rsidR="00440C8B" w:rsidRPr="00997B81" w:rsidRDefault="00440C8B" w:rsidP="00440C8B">
            <w:pPr>
              <w:numPr>
                <w:ilvl w:val="1"/>
                <w:numId w:val="3"/>
              </w:numPr>
              <w:rPr>
                <w:rFonts w:cs="Arial"/>
                <w:bCs/>
                <w:sz w:val="22"/>
                <w:szCs w:val="22"/>
              </w:rPr>
            </w:pPr>
            <w:r w:rsidRPr="00997B81">
              <w:rPr>
                <w:rFonts w:cs="Arial"/>
                <w:bCs/>
                <w:sz w:val="22"/>
                <w:szCs w:val="22"/>
              </w:rPr>
              <w:t>The provider will notify Knowsley Stop Smoking Service and the Council of any problems relating to the service and/or the data base.</w:t>
            </w:r>
          </w:p>
          <w:p w14:paraId="644D6322" w14:textId="77777777" w:rsidR="00440C8B" w:rsidRPr="00997B81" w:rsidRDefault="00440C8B" w:rsidP="00DA2F46">
            <w:pPr>
              <w:pStyle w:val="BodyText"/>
              <w:rPr>
                <w:rFonts w:cs="Arial"/>
                <w:bCs/>
                <w:szCs w:val="22"/>
              </w:rPr>
            </w:pPr>
          </w:p>
          <w:p w14:paraId="07E0FB7A" w14:textId="77777777" w:rsidR="00440C8B" w:rsidRPr="00997B81" w:rsidRDefault="00440C8B" w:rsidP="00DA2F46">
            <w:pPr>
              <w:pStyle w:val="BodyText"/>
              <w:rPr>
                <w:rFonts w:cs="Arial"/>
                <w:b/>
                <w:bCs/>
                <w:i/>
                <w:szCs w:val="22"/>
                <w:u w:val="single"/>
              </w:rPr>
            </w:pPr>
            <w:r w:rsidRPr="00997B81">
              <w:rPr>
                <w:rFonts w:cs="Arial"/>
                <w:b/>
                <w:bCs/>
                <w:i/>
                <w:szCs w:val="22"/>
                <w:u w:val="single"/>
              </w:rPr>
              <w:t>Electronic Vouchers</w:t>
            </w:r>
          </w:p>
          <w:p w14:paraId="5D1C2EEA" w14:textId="77777777" w:rsidR="00440C8B" w:rsidRPr="00997B81" w:rsidRDefault="00440C8B" w:rsidP="00DA2F46">
            <w:pPr>
              <w:pStyle w:val="BodyText"/>
              <w:rPr>
                <w:rFonts w:cs="Arial"/>
                <w:bCs/>
                <w:szCs w:val="22"/>
              </w:rPr>
            </w:pPr>
          </w:p>
          <w:p w14:paraId="1D40BEAC" w14:textId="77777777" w:rsidR="00440C8B" w:rsidRPr="00997B81" w:rsidRDefault="00440C8B" w:rsidP="00DA2F46">
            <w:pPr>
              <w:pStyle w:val="BodyText"/>
              <w:rPr>
                <w:rFonts w:cs="Arial"/>
                <w:bCs/>
                <w:szCs w:val="22"/>
              </w:rPr>
            </w:pPr>
            <w:r w:rsidRPr="00997B81">
              <w:rPr>
                <w:rFonts w:cs="Arial"/>
                <w:bCs/>
                <w:szCs w:val="22"/>
              </w:rPr>
              <w:t>Knowsley Specialist Stop Smoking Service operates an electronic voucher service namely “</w:t>
            </w:r>
            <w:r w:rsidRPr="00997B81">
              <w:rPr>
                <w:rFonts w:cs="Arial"/>
                <w:b/>
                <w:bCs/>
                <w:i/>
                <w:szCs w:val="22"/>
              </w:rPr>
              <w:t>Quit online</w:t>
            </w:r>
            <w:r w:rsidRPr="00997B81">
              <w:rPr>
                <w:rFonts w:cs="Arial"/>
                <w:bCs/>
                <w:szCs w:val="22"/>
              </w:rPr>
              <w:t>” (internet-based vouchers issued via e-mail) and “</w:t>
            </w:r>
            <w:r w:rsidRPr="00997B81">
              <w:rPr>
                <w:rFonts w:cs="Arial"/>
                <w:b/>
                <w:bCs/>
                <w:i/>
                <w:szCs w:val="22"/>
              </w:rPr>
              <w:t>Quit Buddy</w:t>
            </w:r>
            <w:r w:rsidRPr="00997B81">
              <w:rPr>
                <w:rFonts w:cs="Arial"/>
                <w:bCs/>
                <w:szCs w:val="22"/>
              </w:rPr>
              <w:t>” (SMS vouchers). Pharmacies signing up to provide the NRT voucher scheme would automatically provide services to support the electronic voucher scheme. Pharmacies should contact the Specialist Stop Smoking Service to arrange the necessary logins if this is not in place at the commencement of this contract.</w:t>
            </w:r>
          </w:p>
          <w:p w14:paraId="57DF8308" w14:textId="77777777" w:rsidR="00440C8B" w:rsidRPr="00997B81" w:rsidRDefault="00440C8B" w:rsidP="00DA2F46">
            <w:pPr>
              <w:pStyle w:val="BodyText"/>
              <w:rPr>
                <w:rFonts w:cs="Arial"/>
                <w:bCs/>
                <w:szCs w:val="22"/>
              </w:rPr>
            </w:pPr>
          </w:p>
          <w:p w14:paraId="34B2ACBD" w14:textId="77777777" w:rsidR="00440C8B" w:rsidRPr="00997B81" w:rsidRDefault="00440C8B" w:rsidP="00DA2F46">
            <w:pPr>
              <w:rPr>
                <w:rFonts w:cs="Arial"/>
                <w:bCs/>
                <w:sz w:val="22"/>
                <w:szCs w:val="22"/>
              </w:rPr>
            </w:pPr>
          </w:p>
          <w:p w14:paraId="4599988A" w14:textId="77777777" w:rsidR="00440C8B" w:rsidRPr="00997B81" w:rsidRDefault="00440C8B" w:rsidP="00DA2F46">
            <w:pPr>
              <w:pStyle w:val="BodyText"/>
              <w:rPr>
                <w:rFonts w:cs="Arial"/>
                <w:b/>
                <w:bCs/>
                <w:szCs w:val="22"/>
              </w:rPr>
            </w:pPr>
            <w:r w:rsidRPr="00997B81">
              <w:rPr>
                <w:rFonts w:cs="Arial"/>
                <w:b/>
                <w:bCs/>
                <w:szCs w:val="22"/>
              </w:rPr>
              <w:t xml:space="preserve">3.2.3 </w:t>
            </w:r>
            <w:bookmarkStart w:id="3" w:name="_Hlk141959090"/>
            <w:r w:rsidRPr="00997B81">
              <w:rPr>
                <w:rFonts w:cs="Arial"/>
                <w:b/>
                <w:bCs/>
                <w:szCs w:val="22"/>
              </w:rPr>
              <w:t>Training</w:t>
            </w:r>
          </w:p>
          <w:p w14:paraId="307DC3B8" w14:textId="77777777" w:rsidR="00440C8B" w:rsidRPr="00997B81" w:rsidRDefault="00440C8B" w:rsidP="00DA2F46">
            <w:pPr>
              <w:rPr>
                <w:rFonts w:cs="Arial"/>
                <w:bCs/>
                <w:sz w:val="22"/>
                <w:szCs w:val="22"/>
              </w:rPr>
            </w:pPr>
          </w:p>
          <w:p w14:paraId="63CA3EA9" w14:textId="77777777" w:rsidR="00440C8B" w:rsidRPr="00997B81" w:rsidRDefault="00440C8B" w:rsidP="00DA2F46">
            <w:pPr>
              <w:rPr>
                <w:rFonts w:cs="Arial"/>
                <w:bCs/>
                <w:sz w:val="22"/>
                <w:szCs w:val="22"/>
              </w:rPr>
            </w:pPr>
            <w:r w:rsidRPr="00997B81">
              <w:rPr>
                <w:rFonts w:cs="Arial"/>
                <w:bCs/>
                <w:sz w:val="22"/>
                <w:szCs w:val="22"/>
              </w:rPr>
              <w:t xml:space="preserve">To provide </w:t>
            </w:r>
            <w:r w:rsidRPr="00997B81">
              <w:rPr>
                <w:rFonts w:cs="Arial"/>
                <w:b/>
                <w:bCs/>
                <w:i/>
                <w:sz w:val="22"/>
                <w:szCs w:val="22"/>
                <w:u w:val="single"/>
              </w:rPr>
              <w:t>Intermediate Service</w:t>
            </w:r>
            <w:r w:rsidRPr="00997B81">
              <w:rPr>
                <w:rFonts w:cs="Arial"/>
                <w:bCs/>
                <w:sz w:val="22"/>
                <w:szCs w:val="22"/>
              </w:rPr>
              <w:t xml:space="preserve"> all pharmacy staff delivering the service must be trained to offer brief advice or brief intervention as detailed below:</w:t>
            </w:r>
          </w:p>
          <w:p w14:paraId="60D2CAE9" w14:textId="77777777" w:rsidR="00440C8B" w:rsidRPr="00997B81" w:rsidRDefault="00440C8B" w:rsidP="00440C8B">
            <w:pPr>
              <w:pStyle w:val="BodyText"/>
              <w:numPr>
                <w:ilvl w:val="0"/>
                <w:numId w:val="3"/>
              </w:numPr>
              <w:spacing w:before="120"/>
              <w:rPr>
                <w:rFonts w:cs="Arial"/>
                <w:bCs/>
                <w:szCs w:val="22"/>
              </w:rPr>
            </w:pPr>
            <w:r w:rsidRPr="00997B81">
              <w:rPr>
                <w:rFonts w:cs="Arial"/>
                <w:bCs/>
                <w:szCs w:val="22"/>
              </w:rPr>
              <w:t xml:space="preserve">Attendance of a training session delivered off site by CHCP </w:t>
            </w:r>
            <w:r w:rsidRPr="00997B81">
              <w:rPr>
                <w:rFonts w:cs="Arial"/>
                <w:b/>
                <w:bCs/>
                <w:i/>
                <w:szCs w:val="22"/>
              </w:rPr>
              <w:t>or</w:t>
            </w:r>
          </w:p>
          <w:p w14:paraId="11BF2D9B" w14:textId="77777777" w:rsidR="00440C8B" w:rsidRPr="00997B81" w:rsidRDefault="00440C8B" w:rsidP="00440C8B">
            <w:pPr>
              <w:pStyle w:val="BodyText"/>
              <w:numPr>
                <w:ilvl w:val="0"/>
                <w:numId w:val="3"/>
              </w:numPr>
              <w:spacing w:before="120"/>
              <w:rPr>
                <w:rFonts w:cs="Arial"/>
                <w:bCs/>
                <w:szCs w:val="22"/>
              </w:rPr>
            </w:pPr>
            <w:r w:rsidRPr="00997B81">
              <w:rPr>
                <w:rFonts w:cs="Arial"/>
                <w:bCs/>
                <w:szCs w:val="22"/>
              </w:rPr>
              <w:lastRenderedPageBreak/>
              <w:t xml:space="preserve">Completion of NCSCT online brief advice/intervention module </w:t>
            </w:r>
          </w:p>
          <w:p w14:paraId="6E45486E" w14:textId="77777777" w:rsidR="00440C8B" w:rsidRPr="00997B81" w:rsidRDefault="00440C8B" w:rsidP="00DA2F46">
            <w:pPr>
              <w:rPr>
                <w:rFonts w:cs="Arial"/>
                <w:bCs/>
                <w:sz w:val="22"/>
                <w:szCs w:val="22"/>
              </w:rPr>
            </w:pPr>
          </w:p>
          <w:p w14:paraId="72F89BD8" w14:textId="77777777" w:rsidR="00440C8B" w:rsidRPr="00997B81" w:rsidRDefault="00440C8B" w:rsidP="00DA2F46">
            <w:pPr>
              <w:rPr>
                <w:rFonts w:cs="Arial"/>
                <w:bCs/>
                <w:sz w:val="22"/>
                <w:szCs w:val="22"/>
              </w:rPr>
            </w:pPr>
            <w:r w:rsidRPr="00997B81">
              <w:rPr>
                <w:rFonts w:cs="Arial"/>
                <w:bCs/>
                <w:sz w:val="22"/>
                <w:szCs w:val="22"/>
              </w:rPr>
              <w:t xml:space="preserve">The Pharmacy must have </w:t>
            </w:r>
            <w:r w:rsidRPr="00997B81">
              <w:rPr>
                <w:rFonts w:cs="Arial"/>
                <w:b/>
                <w:bCs/>
                <w:i/>
                <w:sz w:val="22"/>
                <w:szCs w:val="22"/>
              </w:rPr>
              <w:t>at</w:t>
            </w:r>
            <w:r w:rsidRPr="00997B81">
              <w:rPr>
                <w:rFonts w:cs="Arial"/>
                <w:bCs/>
                <w:sz w:val="22"/>
                <w:szCs w:val="22"/>
              </w:rPr>
              <w:t xml:space="preserve"> </w:t>
            </w:r>
            <w:r w:rsidRPr="00997B81">
              <w:rPr>
                <w:rFonts w:cs="Arial"/>
                <w:b/>
                <w:bCs/>
                <w:i/>
                <w:sz w:val="22"/>
                <w:szCs w:val="22"/>
              </w:rPr>
              <w:t xml:space="preserve">least two members of staff </w:t>
            </w:r>
            <w:r w:rsidRPr="00997B81">
              <w:rPr>
                <w:rFonts w:cs="Arial"/>
                <w:bCs/>
                <w:sz w:val="22"/>
                <w:szCs w:val="22"/>
              </w:rPr>
              <w:t>trained as advisors in providing stop smoking support as detailed below:</w:t>
            </w:r>
          </w:p>
          <w:p w14:paraId="467F9F49" w14:textId="77777777" w:rsidR="00440C8B" w:rsidRDefault="00440C8B" w:rsidP="00440C8B">
            <w:pPr>
              <w:pStyle w:val="BodyText"/>
              <w:numPr>
                <w:ilvl w:val="0"/>
                <w:numId w:val="3"/>
              </w:numPr>
              <w:spacing w:before="120"/>
              <w:rPr>
                <w:rFonts w:cs="Arial"/>
                <w:bCs/>
                <w:szCs w:val="22"/>
              </w:rPr>
            </w:pPr>
            <w:bookmarkStart w:id="4" w:name="_Hlk141959064"/>
            <w:r w:rsidRPr="00997B81">
              <w:rPr>
                <w:rFonts w:cs="Arial"/>
                <w:bCs/>
                <w:szCs w:val="22"/>
              </w:rPr>
              <w:t xml:space="preserve">Completion of </w:t>
            </w:r>
            <w:r>
              <w:rPr>
                <w:rFonts w:cs="Arial"/>
                <w:bCs/>
                <w:szCs w:val="22"/>
              </w:rPr>
              <w:t xml:space="preserve">the </w:t>
            </w:r>
            <w:r w:rsidRPr="00997B81">
              <w:rPr>
                <w:rFonts w:cs="Arial"/>
                <w:bCs/>
                <w:szCs w:val="22"/>
              </w:rPr>
              <w:t xml:space="preserve">NCSCT </w:t>
            </w:r>
            <w:r>
              <w:rPr>
                <w:rFonts w:cs="Arial"/>
                <w:bCs/>
                <w:szCs w:val="22"/>
              </w:rPr>
              <w:t xml:space="preserve">combined </w:t>
            </w:r>
            <w:r w:rsidRPr="00997B81">
              <w:rPr>
                <w:rFonts w:cs="Arial"/>
                <w:bCs/>
                <w:szCs w:val="22"/>
              </w:rPr>
              <w:t xml:space="preserve">online level 1 </w:t>
            </w:r>
            <w:r>
              <w:rPr>
                <w:rFonts w:cs="Arial"/>
                <w:bCs/>
                <w:szCs w:val="22"/>
              </w:rPr>
              <w:t>(</w:t>
            </w:r>
            <w:r w:rsidRPr="00997B81">
              <w:rPr>
                <w:rFonts w:cs="Arial"/>
                <w:bCs/>
                <w:szCs w:val="22"/>
              </w:rPr>
              <w:t>brief intervention</w:t>
            </w:r>
            <w:r>
              <w:rPr>
                <w:rFonts w:cs="Arial"/>
                <w:bCs/>
                <w:szCs w:val="22"/>
              </w:rPr>
              <w:t xml:space="preserve">) and level 2 (intermediate) training and assessment programme </w:t>
            </w:r>
            <w:r w:rsidRPr="00997B81">
              <w:rPr>
                <w:rFonts w:cs="Arial"/>
                <w:bCs/>
                <w:szCs w:val="22"/>
              </w:rPr>
              <w:t xml:space="preserve">followed by an off-site </w:t>
            </w:r>
            <w:r>
              <w:rPr>
                <w:rFonts w:cs="Arial"/>
                <w:bCs/>
                <w:szCs w:val="22"/>
              </w:rPr>
              <w:t xml:space="preserve">half-day </w:t>
            </w:r>
            <w:r w:rsidRPr="00997B81">
              <w:rPr>
                <w:rFonts w:cs="Arial"/>
                <w:bCs/>
                <w:szCs w:val="22"/>
              </w:rPr>
              <w:t>stop smoking training</w:t>
            </w:r>
            <w:r>
              <w:rPr>
                <w:rFonts w:cs="Arial"/>
                <w:bCs/>
                <w:szCs w:val="22"/>
              </w:rPr>
              <w:t xml:space="preserve"> session</w:t>
            </w:r>
            <w:r w:rsidRPr="00997B81">
              <w:rPr>
                <w:rFonts w:cs="Arial"/>
                <w:bCs/>
                <w:szCs w:val="22"/>
              </w:rPr>
              <w:t xml:space="preserve"> provided by the Knowsley Stop Smoking Service (</w:t>
            </w:r>
            <w:r>
              <w:rPr>
                <w:rFonts w:cs="Arial"/>
                <w:bCs/>
                <w:szCs w:val="22"/>
              </w:rPr>
              <w:t xml:space="preserve">delivered by </w:t>
            </w:r>
            <w:r w:rsidRPr="00997B81">
              <w:rPr>
                <w:rFonts w:cs="Arial"/>
                <w:bCs/>
                <w:szCs w:val="22"/>
              </w:rPr>
              <w:t>CHCP)</w:t>
            </w:r>
            <w:r>
              <w:rPr>
                <w:rFonts w:cs="Arial"/>
                <w:bCs/>
                <w:szCs w:val="22"/>
              </w:rPr>
              <w:t>. This half-day session is specifically for any new staff being trained as advisers and will be available once a year.</w:t>
            </w:r>
          </w:p>
          <w:p w14:paraId="290E8A10" w14:textId="77777777" w:rsidR="00440C8B" w:rsidRPr="00687031" w:rsidRDefault="00440C8B" w:rsidP="00DA2F46">
            <w:pPr>
              <w:pStyle w:val="BodyText"/>
              <w:spacing w:before="120"/>
              <w:rPr>
                <w:rFonts w:cs="Arial"/>
                <w:bCs/>
                <w:szCs w:val="22"/>
              </w:rPr>
            </w:pPr>
            <w:r w:rsidRPr="00687031">
              <w:rPr>
                <w:rFonts w:cs="Arial"/>
                <w:bCs/>
                <w:szCs w:val="22"/>
              </w:rPr>
              <w:t>The Knowsley Stop Smoking Service</w:t>
            </w:r>
            <w:r>
              <w:rPr>
                <w:rFonts w:cs="Arial"/>
                <w:bCs/>
                <w:szCs w:val="22"/>
              </w:rPr>
              <w:t xml:space="preserve"> will also provide mop up training sessions for any members of staff who wish to refresh their training. These particular training sessions will be delivered online and will be available twice a year.</w:t>
            </w:r>
            <w:r w:rsidRPr="00687031">
              <w:rPr>
                <w:rFonts w:cs="Arial"/>
                <w:bCs/>
                <w:szCs w:val="22"/>
              </w:rPr>
              <w:t xml:space="preserve"> </w:t>
            </w:r>
          </w:p>
          <w:bookmarkEnd w:id="3"/>
          <w:bookmarkEnd w:id="4"/>
          <w:p w14:paraId="2DD359C9" w14:textId="77777777" w:rsidR="00440C8B" w:rsidRPr="00997B81" w:rsidRDefault="00440C8B" w:rsidP="00DA2F46">
            <w:pPr>
              <w:pStyle w:val="BodyText"/>
              <w:spacing w:before="120"/>
              <w:ind w:left="720"/>
              <w:rPr>
                <w:rFonts w:cs="Arial"/>
                <w:bCs/>
                <w:szCs w:val="22"/>
              </w:rPr>
            </w:pPr>
          </w:p>
          <w:p w14:paraId="202842EC" w14:textId="77777777" w:rsidR="00440C8B" w:rsidRPr="00997B81" w:rsidRDefault="00440C8B" w:rsidP="00DA2F46">
            <w:pPr>
              <w:rPr>
                <w:rFonts w:cs="Arial"/>
                <w:b/>
                <w:bCs/>
                <w:sz w:val="22"/>
                <w:szCs w:val="22"/>
              </w:rPr>
            </w:pPr>
            <w:r w:rsidRPr="00997B81">
              <w:rPr>
                <w:rFonts w:cs="Arial"/>
                <w:b/>
                <w:bCs/>
                <w:sz w:val="22"/>
                <w:szCs w:val="22"/>
              </w:rPr>
              <w:t>It is expected that on signing up to this contract that pharmacies would fulfil the training requirements within 3 months if they have not already done so.</w:t>
            </w:r>
          </w:p>
          <w:p w14:paraId="439C157A" w14:textId="77777777" w:rsidR="00440C8B" w:rsidRPr="00997B81" w:rsidRDefault="00440C8B" w:rsidP="00DA2F46">
            <w:pPr>
              <w:rPr>
                <w:rFonts w:cs="Arial"/>
                <w:bCs/>
                <w:sz w:val="22"/>
                <w:szCs w:val="22"/>
              </w:rPr>
            </w:pPr>
          </w:p>
          <w:p w14:paraId="55F0B692" w14:textId="77777777" w:rsidR="00440C8B" w:rsidRPr="00997B81" w:rsidRDefault="00440C8B" w:rsidP="00DA2F46">
            <w:pPr>
              <w:rPr>
                <w:rFonts w:cs="Arial"/>
                <w:b/>
                <w:bCs/>
                <w:i/>
                <w:sz w:val="22"/>
                <w:szCs w:val="22"/>
                <w:u w:val="single"/>
              </w:rPr>
            </w:pPr>
            <w:r w:rsidRPr="00997B81">
              <w:rPr>
                <w:rFonts w:cs="Arial"/>
                <w:b/>
                <w:bCs/>
                <w:i/>
                <w:sz w:val="22"/>
                <w:szCs w:val="22"/>
                <w:u w:val="single"/>
              </w:rPr>
              <w:t xml:space="preserve">There is no training required to dispense NRT on the voucher scheme. </w:t>
            </w:r>
          </w:p>
          <w:p w14:paraId="0E98E34C" w14:textId="77777777" w:rsidR="00440C8B" w:rsidRPr="00997B81" w:rsidRDefault="00440C8B" w:rsidP="00DA2F46">
            <w:pPr>
              <w:rPr>
                <w:rFonts w:cs="Arial"/>
                <w:bCs/>
                <w:sz w:val="22"/>
                <w:szCs w:val="22"/>
              </w:rPr>
            </w:pPr>
          </w:p>
          <w:p w14:paraId="1A548F70" w14:textId="77777777" w:rsidR="00440C8B" w:rsidRPr="00997B81" w:rsidRDefault="00440C8B" w:rsidP="00DA2F46">
            <w:pPr>
              <w:pStyle w:val="BodyText"/>
              <w:rPr>
                <w:rFonts w:cs="Arial"/>
                <w:b/>
                <w:bCs/>
                <w:szCs w:val="22"/>
              </w:rPr>
            </w:pPr>
            <w:r w:rsidRPr="00997B81">
              <w:rPr>
                <w:rFonts w:cs="Arial"/>
                <w:b/>
                <w:bCs/>
                <w:szCs w:val="22"/>
              </w:rPr>
              <w:t>3.2.4 Responsibilities for the provider</w:t>
            </w:r>
          </w:p>
          <w:p w14:paraId="390F7156" w14:textId="77777777" w:rsidR="00440C8B" w:rsidRPr="00997B81" w:rsidRDefault="00440C8B" w:rsidP="00DA2F46">
            <w:pPr>
              <w:rPr>
                <w:rFonts w:cs="Arial"/>
                <w:bCs/>
                <w:sz w:val="22"/>
                <w:szCs w:val="22"/>
              </w:rPr>
            </w:pPr>
          </w:p>
          <w:p w14:paraId="207BCC2E" w14:textId="77777777" w:rsidR="00440C8B" w:rsidRPr="00997B81" w:rsidRDefault="00440C8B" w:rsidP="00440C8B">
            <w:pPr>
              <w:pStyle w:val="ListParagraph"/>
              <w:numPr>
                <w:ilvl w:val="0"/>
                <w:numId w:val="6"/>
              </w:numPr>
              <w:rPr>
                <w:rFonts w:cs="Arial"/>
                <w:bCs/>
                <w:sz w:val="22"/>
                <w:szCs w:val="22"/>
              </w:rPr>
            </w:pPr>
            <w:r w:rsidRPr="00997B81">
              <w:rPr>
                <w:rFonts w:cs="Arial"/>
                <w:bCs/>
                <w:sz w:val="22"/>
                <w:szCs w:val="22"/>
              </w:rPr>
              <w:t>Whilst trained and competent pharmacy staff may be authorised by the responsible pharmacist to undertake counselling, monitoring and recording data, the clinical responsibility for supply of NRT lies with the pharmacist.</w:t>
            </w:r>
          </w:p>
          <w:p w14:paraId="4854D5AE" w14:textId="77777777" w:rsidR="00440C8B" w:rsidRPr="00997B81" w:rsidRDefault="00440C8B" w:rsidP="00440C8B">
            <w:pPr>
              <w:pStyle w:val="BodyText"/>
              <w:numPr>
                <w:ilvl w:val="0"/>
                <w:numId w:val="3"/>
              </w:numPr>
              <w:spacing w:before="120"/>
              <w:rPr>
                <w:rFonts w:cs="Arial"/>
                <w:bCs/>
                <w:szCs w:val="22"/>
              </w:rPr>
            </w:pPr>
            <w:r w:rsidRPr="00997B81">
              <w:rPr>
                <w:rFonts w:cs="Arial"/>
                <w:bCs/>
                <w:szCs w:val="22"/>
              </w:rPr>
              <w:t>The provider must have consultation area to be used for the provision of the service. This area must provide sufficient level of privacy and safety for such consultations.</w:t>
            </w:r>
          </w:p>
          <w:p w14:paraId="79964D4C" w14:textId="77777777" w:rsidR="00440C8B" w:rsidRPr="00997B81" w:rsidRDefault="00440C8B" w:rsidP="00440C8B">
            <w:pPr>
              <w:pStyle w:val="BodyText"/>
              <w:numPr>
                <w:ilvl w:val="0"/>
                <w:numId w:val="3"/>
              </w:numPr>
              <w:spacing w:before="120"/>
              <w:rPr>
                <w:rFonts w:cs="Arial"/>
                <w:bCs/>
                <w:szCs w:val="22"/>
              </w:rPr>
            </w:pPr>
            <w:r w:rsidRPr="00997B81">
              <w:rPr>
                <w:rFonts w:cs="Arial"/>
                <w:bCs/>
                <w:szCs w:val="22"/>
              </w:rPr>
              <w:t xml:space="preserve">The provider will be responsible for ensuring that accurate and complete records of consultations, advice and treatment provided to each client they manage within the service are recorded along with outcomes using </w:t>
            </w:r>
            <w:proofErr w:type="spellStart"/>
            <w:r w:rsidRPr="00997B81">
              <w:rPr>
                <w:rFonts w:cs="Arial"/>
                <w:bCs/>
                <w:szCs w:val="22"/>
              </w:rPr>
              <w:t>Pharmoutcomes</w:t>
            </w:r>
            <w:proofErr w:type="spellEnd"/>
            <w:r w:rsidRPr="00997B81">
              <w:rPr>
                <w:rFonts w:cs="Arial"/>
                <w:bCs/>
                <w:szCs w:val="22"/>
              </w:rPr>
              <w:t xml:space="preserve"> database.</w:t>
            </w:r>
          </w:p>
          <w:p w14:paraId="16205BB1" w14:textId="77777777" w:rsidR="00440C8B" w:rsidRPr="00997B81" w:rsidRDefault="00440C8B" w:rsidP="00440C8B">
            <w:pPr>
              <w:pStyle w:val="BodyText"/>
              <w:numPr>
                <w:ilvl w:val="0"/>
                <w:numId w:val="3"/>
              </w:numPr>
              <w:spacing w:before="120"/>
              <w:rPr>
                <w:rFonts w:cs="Arial"/>
                <w:bCs/>
                <w:szCs w:val="22"/>
              </w:rPr>
            </w:pPr>
            <w:r w:rsidRPr="00997B81">
              <w:rPr>
                <w:rFonts w:cs="Arial"/>
                <w:bCs/>
                <w:szCs w:val="22"/>
              </w:rPr>
              <w:t>The provider must ensure that all staff involved in the provision of the service have appropriate knowledge and skills to deliver the service and are appropriately trained in the operation of the Service. The Pharmacy should maintain a log of staff training which should be made available to the Council on request.</w:t>
            </w:r>
          </w:p>
          <w:p w14:paraId="726A4B2C" w14:textId="77777777" w:rsidR="00440C8B" w:rsidRPr="00997B81" w:rsidRDefault="00440C8B" w:rsidP="00440C8B">
            <w:pPr>
              <w:pStyle w:val="BodyText"/>
              <w:numPr>
                <w:ilvl w:val="0"/>
                <w:numId w:val="3"/>
              </w:numPr>
              <w:spacing w:before="120"/>
              <w:rPr>
                <w:rFonts w:cs="Arial"/>
                <w:bCs/>
                <w:szCs w:val="22"/>
              </w:rPr>
            </w:pPr>
            <w:r w:rsidRPr="00997B81">
              <w:rPr>
                <w:rFonts w:cs="Arial"/>
                <w:bCs/>
                <w:szCs w:val="22"/>
              </w:rPr>
              <w:t>The provider must ensure that all staff involved in the provision of the Service are aware of and act in accordance with local protocols and national guidance.</w:t>
            </w:r>
          </w:p>
          <w:p w14:paraId="72D2C7D3" w14:textId="77777777" w:rsidR="00440C8B" w:rsidRPr="00997B81" w:rsidRDefault="00440C8B" w:rsidP="00440C8B">
            <w:pPr>
              <w:pStyle w:val="BodyText"/>
              <w:numPr>
                <w:ilvl w:val="0"/>
                <w:numId w:val="3"/>
              </w:numPr>
              <w:spacing w:before="120"/>
              <w:rPr>
                <w:rFonts w:cs="Arial"/>
                <w:bCs/>
                <w:szCs w:val="22"/>
              </w:rPr>
            </w:pPr>
            <w:r w:rsidRPr="00997B81">
              <w:rPr>
                <w:rFonts w:cs="Arial"/>
                <w:bCs/>
                <w:szCs w:val="22"/>
              </w:rPr>
              <w:t xml:space="preserve">If there is staff turnover the pharmacy will ensure that new staff are trained to ensure the delivery of the service. The Pharmacy must inform the Commissioner and the Knowsley Stop Smoking Service of any changes to staff involved in the provision of the service so that any new staff would be appropriately trained. </w:t>
            </w:r>
          </w:p>
          <w:p w14:paraId="1B48D8C6" w14:textId="77777777" w:rsidR="00440C8B" w:rsidRPr="00997B81" w:rsidRDefault="00440C8B" w:rsidP="00440C8B">
            <w:pPr>
              <w:pStyle w:val="BodyText"/>
              <w:numPr>
                <w:ilvl w:val="0"/>
                <w:numId w:val="3"/>
              </w:numPr>
              <w:spacing w:before="120"/>
              <w:rPr>
                <w:rFonts w:cs="Arial"/>
                <w:bCs/>
                <w:szCs w:val="22"/>
              </w:rPr>
            </w:pPr>
            <w:r w:rsidRPr="00997B81">
              <w:rPr>
                <w:rFonts w:cs="Arial"/>
                <w:bCs/>
                <w:szCs w:val="22"/>
              </w:rPr>
              <w:t>The Pharmacy staff must confirm the eligibility of the person to access the service. In addition, the pharmacy should check that the person is not registered with the specialist service or any other pharmacy. A client cannot register for the pharmacy-based intermediate service if they are already registered with the specialist service or another pharmacy. This is to ensure that the client’s details are not duplicated leading to confusion and compromised data quality and audit trail.</w:t>
            </w:r>
          </w:p>
          <w:p w14:paraId="54B0E5CA" w14:textId="77777777" w:rsidR="00440C8B" w:rsidRPr="00997B81" w:rsidRDefault="00440C8B" w:rsidP="00440C8B">
            <w:pPr>
              <w:pStyle w:val="BodyText"/>
              <w:numPr>
                <w:ilvl w:val="0"/>
                <w:numId w:val="3"/>
              </w:numPr>
              <w:spacing w:before="120"/>
              <w:rPr>
                <w:rFonts w:cs="Arial"/>
                <w:bCs/>
                <w:szCs w:val="22"/>
              </w:rPr>
            </w:pPr>
            <w:r w:rsidRPr="00997B81">
              <w:rPr>
                <w:rFonts w:cs="Arial"/>
                <w:bCs/>
                <w:szCs w:val="22"/>
              </w:rPr>
              <w:t xml:space="preserve">The advisers should identify treatment options that have proven effectiveness, maximise client’s commitment to a target quit date and ensure clients understand the ongoing support and monitoring arrangements. </w:t>
            </w:r>
          </w:p>
          <w:p w14:paraId="216C69A0" w14:textId="77777777" w:rsidR="00440C8B" w:rsidRPr="00997B81" w:rsidRDefault="00440C8B" w:rsidP="00440C8B">
            <w:pPr>
              <w:pStyle w:val="BodyText"/>
              <w:numPr>
                <w:ilvl w:val="0"/>
                <w:numId w:val="3"/>
              </w:numPr>
              <w:spacing w:before="120"/>
              <w:rPr>
                <w:rFonts w:cs="Arial"/>
                <w:bCs/>
                <w:szCs w:val="22"/>
              </w:rPr>
            </w:pPr>
            <w:r w:rsidRPr="00997B81">
              <w:rPr>
                <w:rFonts w:cs="Arial"/>
                <w:bCs/>
                <w:szCs w:val="22"/>
              </w:rPr>
              <w:lastRenderedPageBreak/>
              <w:t>Pharmacy staff responsible for the service must participate in any on-going training related to the Service.</w:t>
            </w:r>
          </w:p>
          <w:p w14:paraId="571CE089" w14:textId="77777777" w:rsidR="00440C8B" w:rsidRPr="00997B81" w:rsidRDefault="00440C8B" w:rsidP="00440C8B">
            <w:pPr>
              <w:pStyle w:val="BodyText"/>
              <w:numPr>
                <w:ilvl w:val="0"/>
                <w:numId w:val="3"/>
              </w:numPr>
              <w:spacing w:before="120"/>
              <w:rPr>
                <w:rFonts w:cs="Arial"/>
                <w:bCs/>
                <w:szCs w:val="22"/>
              </w:rPr>
            </w:pPr>
            <w:r w:rsidRPr="00997B81">
              <w:rPr>
                <w:rFonts w:cs="Arial"/>
                <w:bCs/>
                <w:szCs w:val="22"/>
              </w:rPr>
              <w:t>The provider will have appropriate stop smoking support material for clients and promote service uptake. This should be material produced by the Council or National Smoke Free branded material.</w:t>
            </w:r>
          </w:p>
          <w:p w14:paraId="09DED791" w14:textId="77777777" w:rsidR="00440C8B" w:rsidRPr="00997B81" w:rsidRDefault="00440C8B" w:rsidP="00440C8B">
            <w:pPr>
              <w:pStyle w:val="BodyText"/>
              <w:numPr>
                <w:ilvl w:val="0"/>
                <w:numId w:val="3"/>
              </w:numPr>
              <w:spacing w:before="120"/>
              <w:rPr>
                <w:rFonts w:cs="Arial"/>
                <w:bCs/>
                <w:szCs w:val="22"/>
              </w:rPr>
            </w:pPr>
            <w:r w:rsidRPr="00997B81">
              <w:rPr>
                <w:rFonts w:cs="Arial"/>
                <w:bCs/>
                <w:szCs w:val="22"/>
              </w:rPr>
              <w:t xml:space="preserve">The provider will review its standard operating procedures (SOPs) and the referral pathways for the service </w:t>
            </w:r>
            <w:r>
              <w:rPr>
                <w:rFonts w:cs="Arial"/>
                <w:bCs/>
                <w:szCs w:val="22"/>
              </w:rPr>
              <w:t>every two years</w:t>
            </w:r>
            <w:r w:rsidRPr="00997B81">
              <w:rPr>
                <w:rFonts w:cs="Arial"/>
                <w:bCs/>
                <w:szCs w:val="22"/>
              </w:rPr>
              <w:t xml:space="preserve"> to ensure adherence to best practice.</w:t>
            </w:r>
          </w:p>
          <w:p w14:paraId="45008974" w14:textId="77777777" w:rsidR="00440C8B" w:rsidRPr="00997B81" w:rsidRDefault="00440C8B" w:rsidP="00440C8B">
            <w:pPr>
              <w:pStyle w:val="BodyText"/>
              <w:numPr>
                <w:ilvl w:val="0"/>
                <w:numId w:val="3"/>
              </w:numPr>
              <w:spacing w:before="120"/>
              <w:rPr>
                <w:rFonts w:cs="Arial"/>
                <w:bCs/>
                <w:szCs w:val="22"/>
              </w:rPr>
            </w:pPr>
            <w:r w:rsidRPr="00997B81">
              <w:rPr>
                <w:rFonts w:cs="Arial"/>
                <w:bCs/>
                <w:szCs w:val="22"/>
              </w:rPr>
              <w:t xml:space="preserve">The provider will demonstrate that all staff involved in the provision of the service have undertaken </w:t>
            </w:r>
            <w:r>
              <w:rPr>
                <w:rFonts w:cs="Arial"/>
                <w:bCs/>
                <w:szCs w:val="22"/>
              </w:rPr>
              <w:t>training</w:t>
            </w:r>
            <w:r w:rsidRPr="00997B81">
              <w:rPr>
                <w:rFonts w:cs="Arial"/>
                <w:bCs/>
                <w:szCs w:val="22"/>
              </w:rPr>
              <w:t xml:space="preserve"> relevant to this service and their professional qualification/registration.</w:t>
            </w:r>
          </w:p>
          <w:p w14:paraId="40A5EE53" w14:textId="77777777" w:rsidR="00440C8B" w:rsidRPr="00997B81" w:rsidRDefault="00440C8B" w:rsidP="00440C8B">
            <w:pPr>
              <w:pStyle w:val="BodyText"/>
              <w:numPr>
                <w:ilvl w:val="0"/>
                <w:numId w:val="3"/>
              </w:numPr>
              <w:spacing w:before="120"/>
              <w:rPr>
                <w:rFonts w:cs="Arial"/>
                <w:bCs/>
                <w:szCs w:val="22"/>
              </w:rPr>
            </w:pPr>
            <w:r w:rsidRPr="00997B81">
              <w:rPr>
                <w:rFonts w:cs="Arial"/>
                <w:bCs/>
                <w:szCs w:val="22"/>
              </w:rPr>
              <w:t>The provider will make reasonable adjustments to tackle any features of the service that may act as a barrier to disabled people accessing the service.</w:t>
            </w:r>
          </w:p>
          <w:p w14:paraId="38B4AF0F" w14:textId="77777777" w:rsidR="00440C8B" w:rsidRPr="00997B81" w:rsidRDefault="00440C8B" w:rsidP="00440C8B">
            <w:pPr>
              <w:pStyle w:val="BodyText"/>
              <w:numPr>
                <w:ilvl w:val="0"/>
                <w:numId w:val="3"/>
              </w:numPr>
              <w:spacing w:before="120"/>
              <w:rPr>
                <w:rFonts w:cs="Arial"/>
                <w:bCs/>
                <w:szCs w:val="22"/>
              </w:rPr>
            </w:pPr>
            <w:r w:rsidRPr="00997B81">
              <w:rPr>
                <w:rFonts w:cs="Arial"/>
                <w:bCs/>
                <w:szCs w:val="22"/>
              </w:rPr>
              <w:t>The provider should ensure continuity of service by having at least 2 staff trained to provide the service. This would ensure service could be provided in case one staff is absent.</w:t>
            </w:r>
          </w:p>
          <w:p w14:paraId="06ACA22D" w14:textId="77777777" w:rsidR="00440C8B" w:rsidRPr="00997B81" w:rsidRDefault="00440C8B" w:rsidP="00440C8B">
            <w:pPr>
              <w:pStyle w:val="BodyText"/>
              <w:numPr>
                <w:ilvl w:val="0"/>
                <w:numId w:val="3"/>
              </w:numPr>
              <w:spacing w:before="120"/>
              <w:rPr>
                <w:rFonts w:cs="Arial"/>
                <w:bCs/>
                <w:szCs w:val="22"/>
              </w:rPr>
            </w:pPr>
            <w:r w:rsidRPr="00997B81">
              <w:rPr>
                <w:rFonts w:cs="Arial"/>
                <w:bCs/>
                <w:szCs w:val="22"/>
              </w:rPr>
              <w:t>The provider should liaise with the Knowsley Specialist Stop Smoking Service for support with training and specialist advice on service provision.</w:t>
            </w:r>
          </w:p>
          <w:p w14:paraId="27D65604" w14:textId="77777777" w:rsidR="00440C8B" w:rsidRPr="00997B81" w:rsidRDefault="00440C8B" w:rsidP="00440C8B">
            <w:pPr>
              <w:pStyle w:val="BodyText"/>
              <w:numPr>
                <w:ilvl w:val="0"/>
                <w:numId w:val="3"/>
              </w:numPr>
              <w:spacing w:before="120"/>
              <w:rPr>
                <w:rFonts w:cs="Arial"/>
                <w:bCs/>
                <w:szCs w:val="22"/>
              </w:rPr>
            </w:pPr>
            <w:r w:rsidRPr="00997B81">
              <w:rPr>
                <w:rFonts w:cs="Arial"/>
                <w:bCs/>
                <w:szCs w:val="22"/>
              </w:rPr>
              <w:t>The provider would participate in local and national stop smoking campaigns such as Stoptober and National No Smoking Day.</w:t>
            </w:r>
          </w:p>
          <w:p w14:paraId="64AE9DBC" w14:textId="77777777" w:rsidR="00440C8B" w:rsidRPr="00997B81" w:rsidRDefault="00440C8B" w:rsidP="00DA2F46">
            <w:pPr>
              <w:pStyle w:val="BodyText"/>
              <w:spacing w:before="120"/>
              <w:rPr>
                <w:rFonts w:cs="Arial"/>
                <w:bCs/>
                <w:szCs w:val="22"/>
              </w:rPr>
            </w:pPr>
          </w:p>
          <w:p w14:paraId="19E61DAD" w14:textId="77777777" w:rsidR="00440C8B" w:rsidRPr="00997B81" w:rsidRDefault="00440C8B" w:rsidP="00DA2F46">
            <w:pPr>
              <w:pStyle w:val="BodyText"/>
              <w:rPr>
                <w:rFonts w:cs="Arial"/>
                <w:b/>
                <w:bCs/>
                <w:szCs w:val="22"/>
              </w:rPr>
            </w:pPr>
            <w:r w:rsidRPr="00997B81">
              <w:rPr>
                <w:rFonts w:cs="Arial"/>
                <w:b/>
                <w:bCs/>
                <w:szCs w:val="22"/>
              </w:rPr>
              <w:t>3.2.5 Obligations of the Council and the Knowsley Stop Smoking Service</w:t>
            </w:r>
          </w:p>
          <w:p w14:paraId="2C0D2A4D" w14:textId="77777777" w:rsidR="00440C8B" w:rsidRPr="00997B81" w:rsidRDefault="00440C8B" w:rsidP="00440C8B">
            <w:pPr>
              <w:pStyle w:val="BodyText"/>
              <w:numPr>
                <w:ilvl w:val="0"/>
                <w:numId w:val="3"/>
              </w:numPr>
              <w:spacing w:before="120"/>
              <w:rPr>
                <w:rFonts w:cs="Arial"/>
                <w:bCs/>
                <w:szCs w:val="22"/>
              </w:rPr>
            </w:pPr>
            <w:r w:rsidRPr="00997B81">
              <w:rPr>
                <w:rFonts w:cs="Arial"/>
                <w:bCs/>
                <w:szCs w:val="22"/>
              </w:rPr>
              <w:t xml:space="preserve">Materials required, including documentation, smoking cessation leaflets and posters will be supplied free of charge to the Contactor by the Specialist Stop Smoking Service or the Council. </w:t>
            </w:r>
          </w:p>
          <w:p w14:paraId="101C8525" w14:textId="77777777" w:rsidR="00440C8B" w:rsidRPr="00997B81" w:rsidRDefault="00440C8B" w:rsidP="00440C8B">
            <w:pPr>
              <w:pStyle w:val="BodyText"/>
              <w:numPr>
                <w:ilvl w:val="0"/>
                <w:numId w:val="3"/>
              </w:numPr>
              <w:spacing w:before="120"/>
              <w:rPr>
                <w:rFonts w:cs="Arial"/>
                <w:bCs/>
                <w:szCs w:val="22"/>
              </w:rPr>
            </w:pPr>
            <w:r w:rsidRPr="00997B81">
              <w:rPr>
                <w:rFonts w:cs="Arial"/>
                <w:bCs/>
                <w:szCs w:val="22"/>
              </w:rPr>
              <w:t>The Council will reimburse the Pharmacy the total cost of services including the cost of NRT with an agreed dispensing fee for each voucher processed. Appropriate VAT would be paid where required</w:t>
            </w:r>
          </w:p>
          <w:p w14:paraId="312CA69F" w14:textId="77777777" w:rsidR="00440C8B" w:rsidRPr="00997B81" w:rsidRDefault="00440C8B" w:rsidP="00440C8B">
            <w:pPr>
              <w:pStyle w:val="BodyText"/>
              <w:numPr>
                <w:ilvl w:val="0"/>
                <w:numId w:val="3"/>
              </w:numPr>
              <w:spacing w:before="120"/>
              <w:rPr>
                <w:rFonts w:cs="Arial"/>
                <w:bCs/>
                <w:szCs w:val="22"/>
              </w:rPr>
            </w:pPr>
            <w:r w:rsidRPr="00997B81">
              <w:rPr>
                <w:rFonts w:cs="Arial"/>
                <w:bCs/>
                <w:szCs w:val="22"/>
              </w:rPr>
              <w:t>The Council will be responsible for providing and maintaining an appropriate electronic database for recording and analysing service data for the purposes of performance monitoring, audit and making payments to providers.</w:t>
            </w:r>
          </w:p>
          <w:p w14:paraId="1900F4DC" w14:textId="77777777" w:rsidR="00440C8B" w:rsidRPr="00997B81" w:rsidRDefault="00440C8B" w:rsidP="00440C8B">
            <w:pPr>
              <w:pStyle w:val="BodyText"/>
              <w:numPr>
                <w:ilvl w:val="0"/>
                <w:numId w:val="3"/>
              </w:numPr>
              <w:spacing w:before="120"/>
              <w:rPr>
                <w:rFonts w:cs="Arial"/>
                <w:bCs/>
                <w:szCs w:val="22"/>
              </w:rPr>
            </w:pPr>
            <w:r w:rsidRPr="00997B81">
              <w:rPr>
                <w:rFonts w:cs="Arial"/>
                <w:bCs/>
                <w:szCs w:val="22"/>
              </w:rPr>
              <w:t>All training for pharmacy staff would be provided by the Knowsley Stop Smoking Service (apart from training delivered by NCSCT</w:t>
            </w:r>
            <w:r>
              <w:rPr>
                <w:rFonts w:cs="Arial"/>
                <w:bCs/>
                <w:szCs w:val="22"/>
              </w:rPr>
              <w:t>)</w:t>
            </w:r>
            <w:r w:rsidRPr="00997B81">
              <w:rPr>
                <w:rFonts w:cs="Arial"/>
                <w:bCs/>
                <w:szCs w:val="22"/>
              </w:rPr>
              <w:t>.</w:t>
            </w:r>
          </w:p>
          <w:p w14:paraId="54BE6041" w14:textId="77777777" w:rsidR="00440C8B" w:rsidRPr="00997B81" w:rsidRDefault="00440C8B" w:rsidP="00440C8B">
            <w:pPr>
              <w:pStyle w:val="BodyText"/>
              <w:numPr>
                <w:ilvl w:val="0"/>
                <w:numId w:val="3"/>
              </w:numPr>
              <w:spacing w:before="120"/>
              <w:rPr>
                <w:rFonts w:cs="Arial"/>
                <w:bCs/>
                <w:szCs w:val="22"/>
              </w:rPr>
            </w:pPr>
            <w:r w:rsidRPr="00997B81">
              <w:rPr>
                <w:rFonts w:cs="Arial"/>
                <w:bCs/>
                <w:szCs w:val="22"/>
              </w:rPr>
              <w:t>The Council, with the Knowsley Stop Smoking Service, will support the promotion of the service locally, including the development of publicity materials where appropriate. Providers would use these materials to promote the service to the public.</w:t>
            </w:r>
          </w:p>
          <w:p w14:paraId="267F90A1" w14:textId="77777777" w:rsidR="00440C8B" w:rsidRPr="00997B81" w:rsidRDefault="00440C8B" w:rsidP="00440C8B">
            <w:pPr>
              <w:pStyle w:val="BodyText"/>
              <w:numPr>
                <w:ilvl w:val="0"/>
                <w:numId w:val="3"/>
              </w:numPr>
              <w:spacing w:before="120"/>
              <w:rPr>
                <w:rFonts w:cs="Arial"/>
                <w:bCs/>
                <w:szCs w:val="22"/>
              </w:rPr>
            </w:pPr>
            <w:r w:rsidRPr="00997B81">
              <w:rPr>
                <w:rFonts w:cs="Arial"/>
                <w:bCs/>
                <w:szCs w:val="22"/>
              </w:rPr>
              <w:t>The Council, with the Knowsley Stop Smoking Service, will provide details of relevant referral points which pharmacy staff can use to signpost service users who require further assistance from the specialist service.</w:t>
            </w:r>
          </w:p>
          <w:p w14:paraId="06DC435D" w14:textId="77777777" w:rsidR="00440C8B" w:rsidRPr="00997B81" w:rsidRDefault="00440C8B" w:rsidP="00440C8B">
            <w:pPr>
              <w:pStyle w:val="BodyText"/>
              <w:numPr>
                <w:ilvl w:val="0"/>
                <w:numId w:val="3"/>
              </w:numPr>
              <w:spacing w:before="120"/>
              <w:rPr>
                <w:rFonts w:cs="Arial"/>
                <w:bCs/>
                <w:szCs w:val="22"/>
              </w:rPr>
            </w:pPr>
            <w:r w:rsidRPr="00997B81">
              <w:rPr>
                <w:rFonts w:cs="Arial"/>
                <w:bCs/>
                <w:szCs w:val="22"/>
              </w:rPr>
              <w:t>The Commissioner will periodically review the service and update the service specification as and when required.</w:t>
            </w:r>
          </w:p>
          <w:p w14:paraId="4B10F637" w14:textId="77777777" w:rsidR="00440C8B" w:rsidRPr="00997B81" w:rsidRDefault="00440C8B" w:rsidP="00DA2F46">
            <w:pPr>
              <w:rPr>
                <w:rFonts w:cs="Arial"/>
                <w:b/>
                <w:bCs/>
                <w:sz w:val="22"/>
                <w:szCs w:val="22"/>
              </w:rPr>
            </w:pPr>
          </w:p>
          <w:p w14:paraId="64C274FE" w14:textId="77777777" w:rsidR="00440C8B" w:rsidRPr="00997B81" w:rsidRDefault="00440C8B" w:rsidP="00DA2F46">
            <w:pPr>
              <w:rPr>
                <w:rFonts w:cs="Arial"/>
                <w:b/>
                <w:bCs/>
                <w:sz w:val="22"/>
                <w:szCs w:val="22"/>
              </w:rPr>
            </w:pPr>
            <w:r w:rsidRPr="00997B81">
              <w:rPr>
                <w:rFonts w:cs="Arial"/>
                <w:bCs/>
                <w:color w:val="339966"/>
                <w:sz w:val="22"/>
                <w:szCs w:val="22"/>
              </w:rPr>
              <w:t>3.3 Population covered</w:t>
            </w:r>
          </w:p>
          <w:p w14:paraId="130F2C63" w14:textId="77777777" w:rsidR="00440C8B" w:rsidRPr="00997B81" w:rsidRDefault="00440C8B" w:rsidP="00DA2F46">
            <w:pPr>
              <w:rPr>
                <w:rFonts w:cs="Arial"/>
                <w:bCs/>
                <w:sz w:val="22"/>
                <w:szCs w:val="22"/>
              </w:rPr>
            </w:pPr>
          </w:p>
          <w:p w14:paraId="48268BF6" w14:textId="77777777" w:rsidR="00440C8B" w:rsidRPr="00997B81" w:rsidRDefault="00440C8B" w:rsidP="00DA2F46">
            <w:pPr>
              <w:rPr>
                <w:rFonts w:cs="Arial"/>
                <w:bCs/>
                <w:sz w:val="22"/>
                <w:szCs w:val="22"/>
              </w:rPr>
            </w:pPr>
            <w:r w:rsidRPr="00997B81">
              <w:rPr>
                <w:rFonts w:cs="Arial"/>
                <w:bCs/>
                <w:sz w:val="22"/>
                <w:szCs w:val="22"/>
              </w:rPr>
              <w:lastRenderedPageBreak/>
              <w:t>The</w:t>
            </w:r>
            <w:r w:rsidRPr="00997B81">
              <w:rPr>
                <w:rFonts w:cs="Arial"/>
                <w:b/>
                <w:bCs/>
                <w:sz w:val="22"/>
                <w:szCs w:val="22"/>
              </w:rPr>
              <w:t xml:space="preserve"> </w:t>
            </w:r>
            <w:r w:rsidRPr="00997B81">
              <w:rPr>
                <w:rFonts w:cs="Arial"/>
                <w:bCs/>
                <w:sz w:val="22"/>
                <w:szCs w:val="22"/>
              </w:rPr>
              <w:t>service is for people aged over 16 years old who want to stop smoking and live, work, study or are registered GP in Knowsley and want to give up smoking. This includes pregnant women.</w:t>
            </w:r>
          </w:p>
          <w:p w14:paraId="09D4267A" w14:textId="77777777" w:rsidR="00440C8B" w:rsidRPr="00997B81" w:rsidRDefault="00440C8B" w:rsidP="00DA2F46">
            <w:pPr>
              <w:rPr>
                <w:rFonts w:cs="Arial"/>
                <w:b/>
                <w:bCs/>
                <w:sz w:val="22"/>
                <w:szCs w:val="22"/>
              </w:rPr>
            </w:pPr>
          </w:p>
          <w:p w14:paraId="2AD4BC16" w14:textId="77777777" w:rsidR="00440C8B" w:rsidRPr="00997B81" w:rsidRDefault="00440C8B" w:rsidP="00DA2F46">
            <w:pPr>
              <w:rPr>
                <w:rFonts w:cs="Arial"/>
                <w:b/>
                <w:bCs/>
                <w:sz w:val="22"/>
                <w:szCs w:val="22"/>
              </w:rPr>
            </w:pPr>
            <w:r w:rsidRPr="00997B81">
              <w:rPr>
                <w:rFonts w:cs="Arial"/>
                <w:bCs/>
                <w:color w:val="339966"/>
                <w:sz w:val="22"/>
                <w:szCs w:val="22"/>
              </w:rPr>
              <w:t>3.4 Any acceptance and exclusion criteria and thresholds</w:t>
            </w:r>
            <w:r w:rsidRPr="00997B81">
              <w:rPr>
                <w:rFonts w:cs="Arial"/>
                <w:b/>
                <w:bCs/>
                <w:sz w:val="22"/>
                <w:szCs w:val="22"/>
              </w:rPr>
              <w:t xml:space="preserve"> </w:t>
            </w:r>
          </w:p>
          <w:p w14:paraId="3E406073" w14:textId="77777777" w:rsidR="00440C8B" w:rsidRPr="00997B81" w:rsidRDefault="00440C8B" w:rsidP="00DA2F46">
            <w:pPr>
              <w:rPr>
                <w:rFonts w:cs="Arial"/>
                <w:b/>
                <w:bCs/>
                <w:sz w:val="22"/>
                <w:szCs w:val="22"/>
              </w:rPr>
            </w:pPr>
          </w:p>
          <w:p w14:paraId="46C0E80E" w14:textId="77777777" w:rsidR="00440C8B" w:rsidRPr="00997B81" w:rsidRDefault="00440C8B" w:rsidP="00440C8B">
            <w:pPr>
              <w:pStyle w:val="ListParagraph"/>
              <w:numPr>
                <w:ilvl w:val="0"/>
                <w:numId w:val="3"/>
              </w:numPr>
              <w:rPr>
                <w:rFonts w:cs="Arial"/>
                <w:bCs/>
                <w:sz w:val="22"/>
                <w:szCs w:val="22"/>
              </w:rPr>
            </w:pPr>
            <w:r w:rsidRPr="00997B81">
              <w:rPr>
                <w:rFonts w:cs="Arial"/>
                <w:bCs/>
                <w:sz w:val="22"/>
                <w:szCs w:val="22"/>
              </w:rPr>
              <w:t>Children under 16 years should be referred to the Knowsley Stop Smoking Service.</w:t>
            </w:r>
          </w:p>
          <w:p w14:paraId="7193377A" w14:textId="77777777" w:rsidR="00440C8B" w:rsidRPr="00997B81" w:rsidRDefault="00440C8B" w:rsidP="00440C8B">
            <w:pPr>
              <w:pStyle w:val="ListParagraph"/>
              <w:numPr>
                <w:ilvl w:val="0"/>
                <w:numId w:val="3"/>
              </w:numPr>
              <w:rPr>
                <w:rFonts w:cs="Arial"/>
                <w:b/>
                <w:bCs/>
                <w:sz w:val="22"/>
                <w:szCs w:val="22"/>
              </w:rPr>
            </w:pPr>
            <w:r w:rsidRPr="00997B81">
              <w:rPr>
                <w:rFonts w:cs="Arial"/>
                <w:bCs/>
                <w:sz w:val="22"/>
                <w:szCs w:val="22"/>
              </w:rPr>
              <w:t xml:space="preserve">Pregnant women should be managed by an appropriately trained advisor </w:t>
            </w:r>
          </w:p>
          <w:p w14:paraId="37C42DB8" w14:textId="77777777" w:rsidR="00440C8B" w:rsidRPr="00997B81" w:rsidRDefault="00440C8B" w:rsidP="00DA2F46">
            <w:pPr>
              <w:rPr>
                <w:rFonts w:cs="Arial"/>
                <w:b/>
                <w:bCs/>
                <w:sz w:val="22"/>
                <w:szCs w:val="22"/>
              </w:rPr>
            </w:pPr>
          </w:p>
          <w:p w14:paraId="7C1AC2FB" w14:textId="77777777" w:rsidR="00440C8B" w:rsidRPr="00997B81" w:rsidRDefault="00440C8B" w:rsidP="00DA2F46">
            <w:pPr>
              <w:rPr>
                <w:rFonts w:cs="Arial"/>
                <w:bCs/>
                <w:color w:val="339966"/>
                <w:sz w:val="22"/>
                <w:szCs w:val="22"/>
              </w:rPr>
            </w:pPr>
            <w:r w:rsidRPr="00997B81">
              <w:rPr>
                <w:rFonts w:cs="Arial"/>
                <w:bCs/>
                <w:color w:val="339966"/>
                <w:sz w:val="22"/>
                <w:szCs w:val="22"/>
              </w:rPr>
              <w:t>3.5 Interdependencies with other services</w:t>
            </w:r>
          </w:p>
          <w:p w14:paraId="29B720E7" w14:textId="77777777" w:rsidR="00440C8B" w:rsidRPr="00997B81" w:rsidRDefault="00440C8B" w:rsidP="00DA2F46">
            <w:pPr>
              <w:rPr>
                <w:rFonts w:cs="Arial"/>
                <w:bCs/>
                <w:color w:val="339966"/>
                <w:sz w:val="22"/>
                <w:szCs w:val="22"/>
              </w:rPr>
            </w:pPr>
          </w:p>
          <w:p w14:paraId="7176125C" w14:textId="77777777" w:rsidR="00440C8B" w:rsidRPr="00997B81" w:rsidRDefault="00440C8B" w:rsidP="00440C8B">
            <w:pPr>
              <w:pStyle w:val="ListParagraph"/>
              <w:numPr>
                <w:ilvl w:val="0"/>
                <w:numId w:val="3"/>
              </w:numPr>
              <w:rPr>
                <w:rFonts w:cs="Arial"/>
                <w:bCs/>
                <w:sz w:val="22"/>
                <w:szCs w:val="22"/>
              </w:rPr>
            </w:pPr>
            <w:r w:rsidRPr="00997B81">
              <w:rPr>
                <w:rFonts w:cs="Arial"/>
                <w:bCs/>
                <w:sz w:val="22"/>
                <w:szCs w:val="22"/>
              </w:rPr>
              <w:t>Knowsley Stop Smoking Service</w:t>
            </w:r>
          </w:p>
          <w:p w14:paraId="59AB4875" w14:textId="77777777" w:rsidR="00440C8B" w:rsidRPr="00997B81" w:rsidRDefault="00440C8B" w:rsidP="00440C8B">
            <w:pPr>
              <w:pStyle w:val="ListParagraph"/>
              <w:numPr>
                <w:ilvl w:val="0"/>
                <w:numId w:val="3"/>
              </w:numPr>
              <w:rPr>
                <w:rFonts w:cs="Arial"/>
                <w:bCs/>
                <w:sz w:val="22"/>
                <w:szCs w:val="22"/>
              </w:rPr>
            </w:pPr>
            <w:r w:rsidRPr="00997B81">
              <w:rPr>
                <w:rFonts w:cs="Arial"/>
                <w:bCs/>
                <w:sz w:val="22"/>
                <w:szCs w:val="22"/>
              </w:rPr>
              <w:t xml:space="preserve">Healthy Knowsley Service </w:t>
            </w:r>
          </w:p>
          <w:p w14:paraId="1B07A638" w14:textId="77777777" w:rsidR="00440C8B" w:rsidRPr="00997B81" w:rsidRDefault="00440C8B" w:rsidP="00440C8B">
            <w:pPr>
              <w:pStyle w:val="ListParagraph"/>
              <w:numPr>
                <w:ilvl w:val="0"/>
                <w:numId w:val="3"/>
              </w:numPr>
              <w:rPr>
                <w:rFonts w:cs="Arial"/>
                <w:bCs/>
                <w:sz w:val="22"/>
                <w:szCs w:val="22"/>
              </w:rPr>
            </w:pPr>
            <w:r w:rsidRPr="00997B81">
              <w:rPr>
                <w:rFonts w:cs="Arial"/>
                <w:bCs/>
                <w:sz w:val="22"/>
                <w:szCs w:val="22"/>
              </w:rPr>
              <w:t xml:space="preserve">Change, Grow, Live </w:t>
            </w:r>
          </w:p>
          <w:p w14:paraId="0F807389" w14:textId="77777777" w:rsidR="00440C8B" w:rsidRPr="00997B81" w:rsidRDefault="00440C8B" w:rsidP="00440C8B">
            <w:pPr>
              <w:pStyle w:val="ListParagraph"/>
              <w:numPr>
                <w:ilvl w:val="0"/>
                <w:numId w:val="3"/>
              </w:numPr>
              <w:rPr>
                <w:rFonts w:cs="Arial"/>
                <w:bCs/>
                <w:sz w:val="22"/>
                <w:szCs w:val="22"/>
              </w:rPr>
            </w:pPr>
            <w:r w:rsidRPr="00997B81">
              <w:rPr>
                <w:rFonts w:cs="Arial"/>
                <w:bCs/>
                <w:sz w:val="22"/>
                <w:szCs w:val="22"/>
              </w:rPr>
              <w:t>Acute Trust and Maternity Services serving Knowsley</w:t>
            </w:r>
          </w:p>
          <w:p w14:paraId="4DDD034B" w14:textId="77777777" w:rsidR="00440C8B" w:rsidRPr="00997B81" w:rsidRDefault="00440C8B" w:rsidP="00440C8B">
            <w:pPr>
              <w:pStyle w:val="ListParagraph"/>
              <w:numPr>
                <w:ilvl w:val="0"/>
                <w:numId w:val="3"/>
              </w:numPr>
              <w:rPr>
                <w:rFonts w:cs="Arial"/>
                <w:bCs/>
                <w:sz w:val="22"/>
                <w:szCs w:val="22"/>
              </w:rPr>
            </w:pPr>
            <w:r w:rsidRPr="00997B81">
              <w:rPr>
                <w:rFonts w:cs="Arial"/>
                <w:bCs/>
                <w:sz w:val="22"/>
                <w:szCs w:val="22"/>
              </w:rPr>
              <w:t>GPs and Practice Nurses</w:t>
            </w:r>
          </w:p>
          <w:p w14:paraId="32D43AC0" w14:textId="77777777" w:rsidR="00440C8B" w:rsidRPr="00997B81" w:rsidRDefault="00440C8B" w:rsidP="00440C8B">
            <w:pPr>
              <w:pStyle w:val="ListParagraph"/>
              <w:numPr>
                <w:ilvl w:val="0"/>
                <w:numId w:val="3"/>
              </w:numPr>
              <w:rPr>
                <w:rFonts w:cs="Arial"/>
                <w:bCs/>
                <w:sz w:val="22"/>
                <w:szCs w:val="22"/>
              </w:rPr>
            </w:pPr>
            <w:r w:rsidRPr="00997B81">
              <w:rPr>
                <w:rFonts w:cs="Arial"/>
                <w:bCs/>
                <w:sz w:val="22"/>
                <w:szCs w:val="22"/>
              </w:rPr>
              <w:t>Knowsley 0-25 service (Health Visiting and School Nursing Teams in Knowsley)</w:t>
            </w:r>
          </w:p>
          <w:p w14:paraId="12DE9DD0" w14:textId="77777777" w:rsidR="00440C8B" w:rsidRPr="00997B81" w:rsidRDefault="00440C8B" w:rsidP="00440C8B">
            <w:pPr>
              <w:pStyle w:val="ListParagraph"/>
              <w:numPr>
                <w:ilvl w:val="0"/>
                <w:numId w:val="3"/>
              </w:numPr>
              <w:rPr>
                <w:rFonts w:cs="Arial"/>
                <w:bCs/>
                <w:sz w:val="22"/>
                <w:szCs w:val="22"/>
              </w:rPr>
            </w:pPr>
            <w:r w:rsidRPr="00997B81">
              <w:rPr>
                <w:rFonts w:cs="Arial"/>
                <w:bCs/>
                <w:sz w:val="22"/>
                <w:szCs w:val="22"/>
              </w:rPr>
              <w:t>Children’s Centres in Knowsley</w:t>
            </w:r>
          </w:p>
          <w:p w14:paraId="0158E1AC" w14:textId="77777777" w:rsidR="00440C8B" w:rsidRPr="00997B81" w:rsidRDefault="00440C8B" w:rsidP="00440C8B">
            <w:pPr>
              <w:pStyle w:val="ListParagraph"/>
              <w:numPr>
                <w:ilvl w:val="0"/>
                <w:numId w:val="3"/>
              </w:numPr>
              <w:rPr>
                <w:rFonts w:cs="Arial"/>
                <w:bCs/>
                <w:sz w:val="22"/>
                <w:szCs w:val="22"/>
              </w:rPr>
            </w:pPr>
            <w:r w:rsidRPr="00997B81">
              <w:rPr>
                <w:rFonts w:cs="Arial"/>
                <w:bCs/>
                <w:sz w:val="22"/>
                <w:szCs w:val="22"/>
              </w:rPr>
              <w:t>Dental Practices serving Knowsley residents</w:t>
            </w:r>
          </w:p>
          <w:p w14:paraId="49D6444C" w14:textId="77777777" w:rsidR="00440C8B" w:rsidRPr="00997B81" w:rsidRDefault="00440C8B" w:rsidP="00440C8B">
            <w:pPr>
              <w:pStyle w:val="ListParagraph"/>
              <w:numPr>
                <w:ilvl w:val="0"/>
                <w:numId w:val="3"/>
              </w:numPr>
              <w:rPr>
                <w:rFonts w:cs="Arial"/>
                <w:bCs/>
                <w:sz w:val="22"/>
                <w:szCs w:val="22"/>
              </w:rPr>
            </w:pPr>
            <w:r w:rsidRPr="00997B81">
              <w:rPr>
                <w:rFonts w:cs="Arial"/>
                <w:bCs/>
                <w:sz w:val="22"/>
                <w:szCs w:val="22"/>
              </w:rPr>
              <w:t>Health Checks Service</w:t>
            </w:r>
          </w:p>
          <w:p w14:paraId="3C06F605" w14:textId="77777777" w:rsidR="00440C8B" w:rsidRPr="00997B81" w:rsidRDefault="00440C8B" w:rsidP="00440C8B">
            <w:pPr>
              <w:pStyle w:val="ListParagraph"/>
              <w:numPr>
                <w:ilvl w:val="0"/>
                <w:numId w:val="3"/>
              </w:numPr>
              <w:rPr>
                <w:rFonts w:cs="Arial"/>
                <w:bCs/>
                <w:sz w:val="22"/>
                <w:szCs w:val="22"/>
              </w:rPr>
            </w:pPr>
            <w:r w:rsidRPr="00997B81">
              <w:rPr>
                <w:rFonts w:cs="Arial"/>
                <w:bCs/>
                <w:sz w:val="22"/>
                <w:szCs w:val="22"/>
              </w:rPr>
              <w:t>Other health and social care services in Knowsley</w:t>
            </w:r>
          </w:p>
          <w:p w14:paraId="7218FE06" w14:textId="77777777" w:rsidR="00440C8B" w:rsidRPr="00997B81" w:rsidRDefault="00440C8B" w:rsidP="00DA2F46">
            <w:pPr>
              <w:pStyle w:val="BodyText"/>
              <w:jc w:val="both"/>
              <w:rPr>
                <w:rFonts w:cs="Arial"/>
                <w:bCs/>
                <w:szCs w:val="22"/>
              </w:rPr>
            </w:pPr>
          </w:p>
        </w:tc>
      </w:tr>
      <w:tr w:rsidR="00440C8B" w:rsidRPr="00997B81" w14:paraId="5DC922C9" w14:textId="77777777" w:rsidTr="00DA2F46">
        <w:tc>
          <w:tcPr>
            <w:tcW w:w="9238" w:type="dxa"/>
            <w:tcBorders>
              <w:top w:val="single" w:sz="4" w:space="0" w:color="999999"/>
              <w:left w:val="single" w:sz="4" w:space="0" w:color="999999"/>
              <w:bottom w:val="single" w:sz="4" w:space="0" w:color="999999"/>
              <w:right w:val="single" w:sz="4" w:space="0" w:color="999999"/>
            </w:tcBorders>
            <w:shd w:val="clear" w:color="auto" w:fill="666666"/>
          </w:tcPr>
          <w:p w14:paraId="05FF3091" w14:textId="77777777" w:rsidR="00440C8B" w:rsidRPr="00997B81" w:rsidRDefault="00440C8B" w:rsidP="00DA2F46">
            <w:pPr>
              <w:pStyle w:val="BodyText"/>
              <w:jc w:val="both"/>
              <w:rPr>
                <w:rFonts w:cs="Arial"/>
                <w:color w:val="FFFFFF"/>
                <w:szCs w:val="22"/>
              </w:rPr>
            </w:pPr>
          </w:p>
          <w:p w14:paraId="29F6D2FD" w14:textId="77777777" w:rsidR="00440C8B" w:rsidRPr="00997B81" w:rsidRDefault="00440C8B" w:rsidP="00DA2F46">
            <w:pPr>
              <w:pStyle w:val="BodyText"/>
              <w:jc w:val="both"/>
              <w:rPr>
                <w:rFonts w:cs="Arial"/>
                <w:color w:val="FFFFFF" w:themeColor="background1"/>
                <w:szCs w:val="22"/>
              </w:rPr>
            </w:pPr>
            <w:r w:rsidRPr="00997B81">
              <w:rPr>
                <w:rFonts w:cs="Arial"/>
                <w:color w:val="FFFFFF" w:themeColor="background1"/>
                <w:szCs w:val="22"/>
              </w:rPr>
              <w:t>4. Applicable Service Standards</w:t>
            </w:r>
            <w:r w:rsidRPr="00997B81" w:rsidDel="00090017">
              <w:rPr>
                <w:rFonts w:cs="Arial"/>
                <w:color w:val="FFFFFF" w:themeColor="background1"/>
                <w:szCs w:val="22"/>
              </w:rPr>
              <w:t xml:space="preserve"> </w:t>
            </w:r>
          </w:p>
          <w:p w14:paraId="7D09031B" w14:textId="77777777" w:rsidR="00440C8B" w:rsidRPr="00997B81" w:rsidRDefault="00440C8B" w:rsidP="00DA2F46">
            <w:pPr>
              <w:pStyle w:val="BodyText"/>
              <w:jc w:val="both"/>
              <w:rPr>
                <w:rFonts w:cs="Arial"/>
                <w:color w:val="FFFFFF"/>
                <w:szCs w:val="22"/>
              </w:rPr>
            </w:pPr>
          </w:p>
        </w:tc>
      </w:tr>
      <w:tr w:rsidR="00440C8B" w:rsidRPr="00997B81" w14:paraId="05FE862B" w14:textId="77777777" w:rsidTr="00DA2F46">
        <w:trPr>
          <w:trHeight w:val="841"/>
        </w:trPr>
        <w:tc>
          <w:tcPr>
            <w:tcW w:w="9238" w:type="dxa"/>
            <w:tcBorders>
              <w:top w:val="single" w:sz="4" w:space="0" w:color="999999"/>
              <w:left w:val="single" w:sz="4" w:space="0" w:color="999999"/>
              <w:bottom w:val="single" w:sz="4" w:space="0" w:color="999999"/>
              <w:right w:val="single" w:sz="4" w:space="0" w:color="999999"/>
            </w:tcBorders>
          </w:tcPr>
          <w:p w14:paraId="08485C27" w14:textId="77777777" w:rsidR="00440C8B" w:rsidRPr="00997B81" w:rsidRDefault="00440C8B" w:rsidP="00DA2F46">
            <w:pPr>
              <w:pStyle w:val="BodyText"/>
              <w:jc w:val="both"/>
              <w:rPr>
                <w:rFonts w:cs="Arial"/>
                <w:color w:val="FFFFFF"/>
                <w:szCs w:val="22"/>
              </w:rPr>
            </w:pPr>
          </w:p>
          <w:p w14:paraId="5B04038E" w14:textId="77777777" w:rsidR="00440C8B" w:rsidRPr="00997B81" w:rsidRDefault="00440C8B" w:rsidP="00DA2F46">
            <w:pPr>
              <w:rPr>
                <w:rFonts w:cs="Arial"/>
                <w:bCs/>
                <w:color w:val="339966"/>
                <w:sz w:val="22"/>
                <w:szCs w:val="22"/>
              </w:rPr>
            </w:pPr>
            <w:r w:rsidRPr="00997B81">
              <w:rPr>
                <w:rFonts w:cs="Arial"/>
                <w:bCs/>
                <w:color w:val="339966"/>
                <w:sz w:val="22"/>
                <w:szCs w:val="22"/>
              </w:rPr>
              <w:t>4.1 Applicable national standards e.g., NICE</w:t>
            </w:r>
          </w:p>
          <w:p w14:paraId="4409520D" w14:textId="77777777" w:rsidR="00440C8B" w:rsidRPr="00997B81" w:rsidRDefault="00440C8B" w:rsidP="00DA2F46">
            <w:pPr>
              <w:rPr>
                <w:rFonts w:cs="Arial"/>
                <w:bCs/>
                <w:color w:val="339966"/>
                <w:sz w:val="22"/>
                <w:szCs w:val="22"/>
              </w:rPr>
            </w:pPr>
          </w:p>
          <w:p w14:paraId="349D930B" w14:textId="77777777" w:rsidR="00440C8B" w:rsidRPr="00997B81" w:rsidRDefault="00440C8B" w:rsidP="00440C8B">
            <w:pPr>
              <w:pStyle w:val="ListParagraph"/>
              <w:numPr>
                <w:ilvl w:val="0"/>
                <w:numId w:val="7"/>
              </w:numPr>
              <w:rPr>
                <w:rFonts w:cs="Arial"/>
                <w:bCs/>
                <w:sz w:val="22"/>
                <w:szCs w:val="22"/>
              </w:rPr>
            </w:pPr>
            <w:r w:rsidRPr="00997B81">
              <w:rPr>
                <w:rFonts w:cs="Arial"/>
                <w:bCs/>
                <w:sz w:val="22"/>
                <w:szCs w:val="22"/>
              </w:rPr>
              <w:t>Tobacco Control Plan for England (2017)</w:t>
            </w:r>
          </w:p>
          <w:p w14:paraId="1C1ECA11" w14:textId="77777777" w:rsidR="00440C8B" w:rsidRPr="00997B81" w:rsidRDefault="00440C8B" w:rsidP="00440C8B">
            <w:pPr>
              <w:pStyle w:val="ListParagraph"/>
              <w:numPr>
                <w:ilvl w:val="0"/>
                <w:numId w:val="4"/>
              </w:numPr>
              <w:spacing w:before="120"/>
              <w:rPr>
                <w:rFonts w:cs="Arial"/>
                <w:bCs/>
                <w:sz w:val="22"/>
                <w:szCs w:val="22"/>
              </w:rPr>
            </w:pPr>
            <w:r w:rsidRPr="00997B81">
              <w:rPr>
                <w:rFonts w:cs="Arial"/>
                <w:bCs/>
                <w:sz w:val="22"/>
                <w:szCs w:val="22"/>
              </w:rPr>
              <w:t xml:space="preserve">NICE Public Health (PH48). Guidance Smoking: acute, maternity and mental health services. 2013 </w:t>
            </w:r>
          </w:p>
          <w:p w14:paraId="643AA313" w14:textId="77777777" w:rsidR="00440C8B" w:rsidRPr="00997B81" w:rsidRDefault="00440C8B" w:rsidP="00440C8B">
            <w:pPr>
              <w:pStyle w:val="ListParagraph"/>
              <w:numPr>
                <w:ilvl w:val="0"/>
                <w:numId w:val="4"/>
              </w:numPr>
              <w:spacing w:before="120"/>
              <w:rPr>
                <w:rFonts w:cs="Arial"/>
                <w:bCs/>
                <w:sz w:val="22"/>
                <w:szCs w:val="22"/>
              </w:rPr>
            </w:pPr>
            <w:r w:rsidRPr="00997B81">
              <w:rPr>
                <w:rFonts w:cs="Arial"/>
                <w:bCs/>
                <w:sz w:val="22"/>
                <w:szCs w:val="22"/>
              </w:rPr>
              <w:t>NICE Public Health Guidance NG209 Tobacco: preventing uptake, promoting quitting and treating dependence 2021</w:t>
            </w:r>
          </w:p>
          <w:p w14:paraId="388EF2E2" w14:textId="77777777" w:rsidR="00440C8B" w:rsidRPr="00997B81" w:rsidRDefault="00440C8B" w:rsidP="00440C8B">
            <w:pPr>
              <w:pStyle w:val="ListParagraph"/>
              <w:numPr>
                <w:ilvl w:val="0"/>
                <w:numId w:val="4"/>
              </w:numPr>
              <w:spacing w:before="120"/>
              <w:ind w:left="714" w:hanging="357"/>
              <w:rPr>
                <w:rFonts w:cs="Arial"/>
                <w:bCs/>
                <w:sz w:val="22"/>
                <w:szCs w:val="22"/>
              </w:rPr>
            </w:pPr>
            <w:r w:rsidRPr="00997B81">
              <w:rPr>
                <w:rFonts w:cs="Arial"/>
                <w:bCs/>
                <w:sz w:val="22"/>
                <w:szCs w:val="22"/>
              </w:rPr>
              <w:t>NICE Public Health Guidance 26 (2010) - How to stop smoking in pregnancy and following childbirth</w:t>
            </w:r>
          </w:p>
          <w:p w14:paraId="5F089FEA" w14:textId="77777777" w:rsidR="00440C8B" w:rsidRPr="00997B81" w:rsidRDefault="00440C8B" w:rsidP="00440C8B">
            <w:pPr>
              <w:pStyle w:val="ListParagraph"/>
              <w:numPr>
                <w:ilvl w:val="0"/>
                <w:numId w:val="4"/>
              </w:numPr>
              <w:spacing w:before="120"/>
              <w:ind w:left="714" w:hanging="357"/>
              <w:rPr>
                <w:rFonts w:cs="Arial"/>
                <w:bCs/>
                <w:sz w:val="22"/>
                <w:szCs w:val="22"/>
              </w:rPr>
            </w:pPr>
            <w:r w:rsidRPr="00997B81">
              <w:rPr>
                <w:rFonts w:cs="Arial"/>
                <w:sz w:val="22"/>
                <w:szCs w:val="22"/>
              </w:rPr>
              <w:t xml:space="preserve">National Institute for Health and Care Excellence (2015). Smoking: Reducing and Preventing Tobacco Use Quality standard [QS82]. </w:t>
            </w:r>
            <w:hyperlink r:id="rId8" w:history="1">
              <w:r w:rsidRPr="00997B81">
                <w:rPr>
                  <w:rStyle w:val="Hyperlink"/>
                  <w:rFonts w:cs="Arial"/>
                  <w:sz w:val="22"/>
                  <w:szCs w:val="22"/>
                </w:rPr>
                <w:t>https://www.nice.org.uk/guidance/qs82</w:t>
              </w:r>
            </w:hyperlink>
            <w:r w:rsidRPr="00997B81">
              <w:rPr>
                <w:rFonts w:cs="Arial"/>
                <w:sz w:val="22"/>
                <w:szCs w:val="22"/>
              </w:rPr>
              <w:t xml:space="preserve"> </w:t>
            </w:r>
          </w:p>
          <w:p w14:paraId="68EBCFB6" w14:textId="77777777" w:rsidR="00440C8B" w:rsidRPr="00997B81" w:rsidRDefault="00440C8B" w:rsidP="00440C8B">
            <w:pPr>
              <w:pStyle w:val="ListParagraph"/>
              <w:numPr>
                <w:ilvl w:val="0"/>
                <w:numId w:val="4"/>
              </w:numPr>
              <w:spacing w:before="120"/>
              <w:ind w:left="714" w:hanging="357"/>
              <w:rPr>
                <w:rFonts w:cs="Arial"/>
                <w:bCs/>
                <w:sz w:val="22"/>
                <w:szCs w:val="22"/>
              </w:rPr>
            </w:pPr>
            <w:r w:rsidRPr="00997B81">
              <w:rPr>
                <w:rFonts w:cs="Arial"/>
                <w:sz w:val="22"/>
                <w:szCs w:val="22"/>
              </w:rPr>
              <w:t xml:space="preserve">National Institute for Health and Care Excellence. Stop Smoking Interventions and Services (2018). </w:t>
            </w:r>
            <w:hyperlink r:id="rId9" w:history="1">
              <w:r w:rsidRPr="00997B81">
                <w:rPr>
                  <w:rStyle w:val="Hyperlink"/>
                  <w:rFonts w:cs="Arial"/>
                  <w:sz w:val="22"/>
                  <w:szCs w:val="22"/>
                </w:rPr>
                <w:t>https://www.nice.org.uk/guidance/ng92</w:t>
              </w:r>
            </w:hyperlink>
          </w:p>
          <w:p w14:paraId="398C750D" w14:textId="77777777" w:rsidR="00440C8B" w:rsidRPr="00997B81" w:rsidRDefault="00440C8B" w:rsidP="00440C8B">
            <w:pPr>
              <w:pStyle w:val="ListParagraph"/>
              <w:numPr>
                <w:ilvl w:val="0"/>
                <w:numId w:val="4"/>
              </w:numPr>
              <w:spacing w:before="120"/>
              <w:ind w:left="714" w:hanging="357"/>
              <w:rPr>
                <w:rFonts w:cs="Arial"/>
                <w:bCs/>
                <w:sz w:val="22"/>
                <w:szCs w:val="22"/>
              </w:rPr>
            </w:pPr>
            <w:r w:rsidRPr="00997B81">
              <w:rPr>
                <w:rFonts w:cs="Arial"/>
                <w:bCs/>
                <w:sz w:val="22"/>
                <w:szCs w:val="22"/>
              </w:rPr>
              <w:t>NICE Technology Appraisal Guidance 123 - Varenicline for Smoking Cessation (2007)</w:t>
            </w:r>
          </w:p>
          <w:p w14:paraId="5C7337D5" w14:textId="77777777" w:rsidR="00440C8B" w:rsidRPr="00997B81" w:rsidRDefault="00440C8B" w:rsidP="00440C8B">
            <w:pPr>
              <w:pStyle w:val="ListParagraph"/>
              <w:numPr>
                <w:ilvl w:val="0"/>
                <w:numId w:val="4"/>
              </w:numPr>
              <w:spacing w:before="120"/>
              <w:ind w:left="714" w:hanging="357"/>
              <w:rPr>
                <w:rStyle w:val="Hyperlink"/>
                <w:rFonts w:cs="Arial"/>
                <w:bCs/>
                <w:sz w:val="22"/>
                <w:szCs w:val="22"/>
              </w:rPr>
            </w:pPr>
            <w:r w:rsidRPr="00997B81">
              <w:rPr>
                <w:rFonts w:cs="Arial"/>
                <w:bCs/>
                <w:sz w:val="22"/>
                <w:szCs w:val="22"/>
              </w:rPr>
              <w:t xml:space="preserve">Centre for Smoking Cessation and Training (NCSCT) Standard Treatment Programme </w:t>
            </w:r>
            <w:hyperlink r:id="rId10" w:history="1">
              <w:r w:rsidRPr="00997B81">
                <w:rPr>
                  <w:rStyle w:val="Hyperlink"/>
                  <w:rFonts w:cs="Arial"/>
                  <w:sz w:val="22"/>
                  <w:szCs w:val="22"/>
                </w:rPr>
                <w:t>http://www.ncsct.co.uk/</w:t>
              </w:r>
            </w:hyperlink>
          </w:p>
          <w:p w14:paraId="4B31C47D" w14:textId="77777777" w:rsidR="00440C8B" w:rsidRPr="00997B81" w:rsidRDefault="00440C8B" w:rsidP="00DA2F46">
            <w:pPr>
              <w:rPr>
                <w:rFonts w:cs="Arial"/>
                <w:bCs/>
                <w:color w:val="339966"/>
                <w:sz w:val="22"/>
                <w:szCs w:val="22"/>
              </w:rPr>
            </w:pPr>
          </w:p>
          <w:p w14:paraId="4F4BCEA5" w14:textId="77777777" w:rsidR="00440C8B" w:rsidRPr="00997B81" w:rsidRDefault="00440C8B" w:rsidP="00DA2F46">
            <w:pPr>
              <w:rPr>
                <w:rFonts w:cs="Arial"/>
                <w:bCs/>
                <w:color w:val="339966"/>
                <w:sz w:val="22"/>
                <w:szCs w:val="22"/>
              </w:rPr>
            </w:pPr>
            <w:r w:rsidRPr="00997B81">
              <w:rPr>
                <w:rFonts w:cs="Arial"/>
                <w:bCs/>
                <w:color w:val="339966"/>
                <w:sz w:val="22"/>
                <w:szCs w:val="22"/>
              </w:rPr>
              <w:t>4.2 Applicable local standards</w:t>
            </w:r>
          </w:p>
          <w:p w14:paraId="2A43649D" w14:textId="77777777" w:rsidR="00440C8B" w:rsidRPr="00997B81" w:rsidRDefault="00440C8B" w:rsidP="00DA2F46">
            <w:pPr>
              <w:pStyle w:val="BodyText"/>
              <w:jc w:val="both"/>
              <w:rPr>
                <w:rFonts w:cs="Arial"/>
                <w:color w:val="FFFFFF"/>
                <w:szCs w:val="22"/>
              </w:rPr>
            </w:pPr>
          </w:p>
          <w:p w14:paraId="76779840" w14:textId="77777777" w:rsidR="00440C8B" w:rsidRPr="00997B81" w:rsidRDefault="00440C8B" w:rsidP="00DA2F46">
            <w:pPr>
              <w:rPr>
                <w:rFonts w:cs="Arial"/>
                <w:bCs/>
                <w:sz w:val="22"/>
                <w:szCs w:val="22"/>
              </w:rPr>
            </w:pPr>
            <w:r w:rsidRPr="00997B81">
              <w:rPr>
                <w:rFonts w:cs="Arial"/>
                <w:bCs/>
                <w:sz w:val="22"/>
                <w:szCs w:val="22"/>
              </w:rPr>
              <w:t xml:space="preserve">The Provider must demonstrate their commitment to supporting </w:t>
            </w:r>
            <w:hyperlink r:id="rId11" w:history="1">
              <w:r w:rsidRPr="00997B81">
                <w:rPr>
                  <w:rStyle w:val="Hyperlink"/>
                  <w:rFonts w:cs="Arial"/>
                  <w:bCs/>
                  <w:sz w:val="22"/>
                  <w:szCs w:val="22"/>
                </w:rPr>
                <w:t>Knowsley Council’s social value model</w:t>
              </w:r>
            </w:hyperlink>
            <w:r w:rsidRPr="00997B81">
              <w:rPr>
                <w:rFonts w:cs="Arial"/>
                <w:bCs/>
                <w:sz w:val="22"/>
                <w:szCs w:val="22"/>
              </w:rPr>
              <w:t xml:space="preserve">. Social value in Knowsley is defined as outcomes, measures and activity that will create strong and well connect public e.g., recruiting people to volunteer, providing training, </w:t>
            </w:r>
            <w:r w:rsidRPr="00997B81">
              <w:rPr>
                <w:rFonts w:cs="Arial"/>
                <w:bCs/>
                <w:sz w:val="22"/>
                <w:szCs w:val="22"/>
              </w:rPr>
              <w:lastRenderedPageBreak/>
              <w:t>increasing confidence and employability among the local population, developing social networks to help families support each other.</w:t>
            </w:r>
          </w:p>
          <w:p w14:paraId="6518B873" w14:textId="77777777" w:rsidR="00440C8B" w:rsidRPr="00997B81" w:rsidRDefault="00440C8B" w:rsidP="00DA2F46">
            <w:pPr>
              <w:rPr>
                <w:rFonts w:cs="Arial"/>
                <w:bCs/>
                <w:sz w:val="22"/>
                <w:szCs w:val="22"/>
              </w:rPr>
            </w:pPr>
          </w:p>
          <w:p w14:paraId="0068EE85" w14:textId="77777777" w:rsidR="00440C8B" w:rsidRPr="00997B81" w:rsidRDefault="00440C8B" w:rsidP="00440C8B">
            <w:pPr>
              <w:pStyle w:val="ListParagraph"/>
              <w:numPr>
                <w:ilvl w:val="0"/>
                <w:numId w:val="5"/>
              </w:numPr>
              <w:rPr>
                <w:rFonts w:cs="Arial"/>
                <w:sz w:val="22"/>
                <w:szCs w:val="22"/>
              </w:rPr>
            </w:pPr>
            <w:r w:rsidRPr="00997B81">
              <w:rPr>
                <w:rFonts w:cs="Arial"/>
                <w:sz w:val="22"/>
                <w:szCs w:val="22"/>
              </w:rPr>
              <w:t>The Provider will maintain appropriate records to ensure effective ongoing service delivery and audit.</w:t>
            </w:r>
          </w:p>
          <w:p w14:paraId="54931684" w14:textId="77777777" w:rsidR="00440C8B" w:rsidRPr="00997B81" w:rsidRDefault="00440C8B" w:rsidP="00DA2F46">
            <w:pPr>
              <w:rPr>
                <w:rFonts w:cs="Arial"/>
                <w:sz w:val="22"/>
                <w:szCs w:val="22"/>
              </w:rPr>
            </w:pPr>
          </w:p>
          <w:p w14:paraId="29D3BA9F" w14:textId="77777777" w:rsidR="00440C8B" w:rsidRPr="00997B81" w:rsidRDefault="00440C8B" w:rsidP="00440C8B">
            <w:pPr>
              <w:pStyle w:val="ListParagraph"/>
              <w:numPr>
                <w:ilvl w:val="0"/>
                <w:numId w:val="5"/>
              </w:numPr>
              <w:rPr>
                <w:rFonts w:cs="Arial"/>
                <w:b/>
                <w:sz w:val="22"/>
                <w:szCs w:val="22"/>
              </w:rPr>
            </w:pPr>
            <w:r w:rsidRPr="00997B81">
              <w:rPr>
                <w:rFonts w:cs="Arial"/>
                <w:b/>
                <w:sz w:val="22"/>
                <w:szCs w:val="22"/>
              </w:rPr>
              <w:t>The Provider must demonstrate that Staff involved in the provision of the service have undertaken training and signed a declaration of competence relevant to this service e.g., CPPE Self-declaration for Smoking Cessation, where appropriate.</w:t>
            </w:r>
          </w:p>
          <w:p w14:paraId="3AAB2082" w14:textId="77777777" w:rsidR="00440C8B" w:rsidRPr="00997B81" w:rsidRDefault="00440C8B" w:rsidP="00DA2F46">
            <w:pPr>
              <w:pStyle w:val="ListParagraph"/>
              <w:rPr>
                <w:rFonts w:cs="Arial"/>
                <w:b/>
                <w:sz w:val="22"/>
                <w:szCs w:val="22"/>
              </w:rPr>
            </w:pPr>
          </w:p>
          <w:p w14:paraId="520ADE49" w14:textId="77777777" w:rsidR="00440C8B" w:rsidRPr="00997B81" w:rsidRDefault="00440C8B" w:rsidP="00DA2F46">
            <w:pPr>
              <w:ind w:left="360"/>
              <w:rPr>
                <w:rFonts w:cs="Arial"/>
                <w:b/>
                <w:sz w:val="22"/>
                <w:szCs w:val="22"/>
              </w:rPr>
            </w:pPr>
          </w:p>
        </w:tc>
      </w:tr>
      <w:tr w:rsidR="00440C8B" w:rsidRPr="00997B81" w14:paraId="4697DE2F" w14:textId="77777777" w:rsidTr="00DA2F46">
        <w:tc>
          <w:tcPr>
            <w:tcW w:w="9238" w:type="dxa"/>
            <w:tcBorders>
              <w:top w:val="single" w:sz="4" w:space="0" w:color="999999"/>
              <w:left w:val="single" w:sz="4" w:space="0" w:color="999999"/>
              <w:bottom w:val="single" w:sz="4" w:space="0" w:color="999999"/>
              <w:right w:val="single" w:sz="4" w:space="0" w:color="999999"/>
            </w:tcBorders>
            <w:shd w:val="clear" w:color="auto" w:fill="666666"/>
          </w:tcPr>
          <w:p w14:paraId="106DC577" w14:textId="77777777" w:rsidR="00440C8B" w:rsidRPr="00997B81" w:rsidRDefault="00440C8B" w:rsidP="00DA2F46">
            <w:pPr>
              <w:pStyle w:val="BodyText"/>
              <w:jc w:val="both"/>
              <w:rPr>
                <w:rFonts w:cs="Arial"/>
                <w:color w:val="FFFFFF"/>
                <w:szCs w:val="22"/>
                <w:u w:val="single"/>
              </w:rPr>
            </w:pPr>
          </w:p>
          <w:p w14:paraId="5E3D0F4A" w14:textId="77777777" w:rsidR="00440C8B" w:rsidRPr="00997B81" w:rsidRDefault="00440C8B" w:rsidP="00DA2F46">
            <w:pPr>
              <w:pStyle w:val="BodyText"/>
              <w:jc w:val="both"/>
              <w:rPr>
                <w:rFonts w:cs="Arial"/>
                <w:color w:val="FFFFFF" w:themeColor="background1"/>
                <w:szCs w:val="22"/>
              </w:rPr>
            </w:pPr>
            <w:r w:rsidRPr="00997B81">
              <w:rPr>
                <w:rFonts w:cs="Arial"/>
                <w:color w:val="FFFFFF" w:themeColor="background1"/>
                <w:szCs w:val="22"/>
              </w:rPr>
              <w:t>5.  Location of Provider Premises</w:t>
            </w:r>
          </w:p>
          <w:p w14:paraId="67807866" w14:textId="77777777" w:rsidR="00440C8B" w:rsidRPr="00997B81" w:rsidRDefault="00440C8B" w:rsidP="00DA2F46">
            <w:pPr>
              <w:pStyle w:val="BodyText"/>
              <w:jc w:val="both"/>
              <w:rPr>
                <w:rFonts w:cs="Arial"/>
                <w:color w:val="FFFFFF"/>
                <w:szCs w:val="22"/>
                <w:u w:val="single"/>
              </w:rPr>
            </w:pPr>
          </w:p>
        </w:tc>
      </w:tr>
      <w:tr w:rsidR="00440C8B" w:rsidRPr="00997B81" w14:paraId="47724574" w14:textId="77777777" w:rsidTr="00DA2F46">
        <w:tc>
          <w:tcPr>
            <w:tcW w:w="9238" w:type="dxa"/>
            <w:tcBorders>
              <w:top w:val="single" w:sz="4" w:space="0" w:color="999999"/>
              <w:left w:val="single" w:sz="4" w:space="0" w:color="999999"/>
              <w:bottom w:val="single" w:sz="4" w:space="0" w:color="999999"/>
              <w:right w:val="single" w:sz="4" w:space="0" w:color="999999"/>
            </w:tcBorders>
          </w:tcPr>
          <w:p w14:paraId="4B3397F3" w14:textId="77777777" w:rsidR="00440C8B" w:rsidRPr="00997B81" w:rsidRDefault="00440C8B" w:rsidP="00DA2F46">
            <w:pPr>
              <w:rPr>
                <w:rFonts w:cs="Arial"/>
                <w:sz w:val="22"/>
                <w:szCs w:val="22"/>
              </w:rPr>
            </w:pPr>
          </w:p>
          <w:p w14:paraId="15592E2E" w14:textId="77777777" w:rsidR="00440C8B" w:rsidRPr="00997B81" w:rsidRDefault="00440C8B" w:rsidP="00DA2F46">
            <w:pPr>
              <w:rPr>
                <w:rFonts w:cs="Arial"/>
                <w:sz w:val="22"/>
                <w:szCs w:val="22"/>
              </w:rPr>
            </w:pPr>
            <w:r w:rsidRPr="00997B81">
              <w:rPr>
                <w:rFonts w:cs="Arial"/>
                <w:sz w:val="22"/>
                <w:szCs w:val="22"/>
              </w:rPr>
              <w:t>The Provider’s Premises are located at various locations in Knowsley.</w:t>
            </w:r>
          </w:p>
          <w:p w14:paraId="194D5994" w14:textId="77777777" w:rsidR="00440C8B" w:rsidRPr="00997B81" w:rsidRDefault="00440C8B" w:rsidP="00DA2F46">
            <w:pPr>
              <w:rPr>
                <w:rFonts w:cs="Arial"/>
                <w:bCs/>
                <w:sz w:val="22"/>
                <w:szCs w:val="22"/>
              </w:rPr>
            </w:pPr>
          </w:p>
        </w:tc>
      </w:tr>
      <w:tr w:rsidR="00440C8B" w:rsidRPr="00997B81" w14:paraId="306653F9" w14:textId="77777777" w:rsidTr="00DA2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923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5DF3FF2" w14:textId="77777777" w:rsidR="00440C8B" w:rsidRPr="00997B81" w:rsidRDefault="00440C8B" w:rsidP="00DA2F46">
            <w:pPr>
              <w:pStyle w:val="BodyText"/>
              <w:jc w:val="both"/>
              <w:rPr>
                <w:rFonts w:cs="Arial"/>
                <w:b/>
                <w:color w:val="339966"/>
                <w:szCs w:val="22"/>
              </w:rPr>
            </w:pPr>
            <w:bookmarkStart w:id="5" w:name="_Hlk135131446"/>
          </w:p>
          <w:p w14:paraId="60A4E15B" w14:textId="77777777" w:rsidR="00440C8B" w:rsidRPr="00997B81" w:rsidRDefault="00440C8B" w:rsidP="00DA2F46">
            <w:pPr>
              <w:pStyle w:val="BodyText"/>
              <w:jc w:val="both"/>
              <w:rPr>
                <w:rFonts w:cs="Arial"/>
                <w:b/>
                <w:color w:val="339966"/>
                <w:szCs w:val="22"/>
              </w:rPr>
            </w:pPr>
            <w:r w:rsidRPr="00997B81">
              <w:rPr>
                <w:rFonts w:cs="Arial"/>
                <w:b/>
                <w:color w:val="339966"/>
                <w:szCs w:val="22"/>
              </w:rPr>
              <w:t>6. Required Insurances</w:t>
            </w:r>
          </w:p>
        </w:tc>
      </w:tr>
      <w:tr w:rsidR="00440C8B" w:rsidRPr="00997B81" w14:paraId="21B713A8" w14:textId="77777777" w:rsidTr="00DA2F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3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0B05138" w14:textId="77777777" w:rsidR="00440C8B" w:rsidRPr="00997B81" w:rsidRDefault="00440C8B" w:rsidP="00DA2F46">
            <w:pPr>
              <w:spacing w:before="100" w:beforeAutospacing="1" w:after="100" w:afterAutospacing="1"/>
              <w:jc w:val="left"/>
              <w:rPr>
                <w:rFonts w:cs="Arial"/>
                <w:sz w:val="22"/>
                <w:szCs w:val="22"/>
              </w:rPr>
            </w:pPr>
            <w:r w:rsidRPr="00997B81">
              <w:rPr>
                <w:rFonts w:cs="Arial"/>
                <w:sz w:val="22"/>
                <w:szCs w:val="22"/>
              </w:rPr>
              <w:t xml:space="preserve">The provider will ensure that they hold an appropriate level of public liability insurance, employers’ liability insurance and professional indemnity insurance </w:t>
            </w:r>
            <w:r w:rsidRPr="00997B81">
              <w:rPr>
                <w:rFonts w:cs="Arial"/>
                <w:sz w:val="22"/>
                <w:szCs w:val="22"/>
                <w:lang w:eastAsia="en-GB"/>
              </w:rPr>
              <w:t>to cover all obligations and activities in respect of this Agreement.</w:t>
            </w:r>
          </w:p>
          <w:p w14:paraId="6728C269" w14:textId="77777777" w:rsidR="00440C8B" w:rsidRPr="00997B81" w:rsidRDefault="00440C8B" w:rsidP="00DA2F46">
            <w:pPr>
              <w:spacing w:before="100" w:beforeAutospacing="1" w:after="100" w:afterAutospacing="1"/>
              <w:jc w:val="left"/>
              <w:rPr>
                <w:rFonts w:cs="Arial"/>
                <w:sz w:val="22"/>
                <w:szCs w:val="22"/>
              </w:rPr>
            </w:pPr>
          </w:p>
        </w:tc>
      </w:tr>
      <w:bookmarkEnd w:id="5"/>
    </w:tbl>
    <w:p w14:paraId="0779E1E3" w14:textId="77777777" w:rsidR="00440C8B" w:rsidRPr="00997B81" w:rsidRDefault="00440C8B" w:rsidP="00440C8B">
      <w:pPr>
        <w:pStyle w:val="Part"/>
        <w:rPr>
          <w:rFonts w:cs="Arial"/>
          <w:sz w:val="22"/>
          <w:szCs w:val="22"/>
          <w:u w:val="single"/>
        </w:rPr>
      </w:pPr>
    </w:p>
    <w:p w14:paraId="69DB6A60" w14:textId="77777777" w:rsidR="00440C8B" w:rsidRPr="00997B81" w:rsidRDefault="00440C8B" w:rsidP="00440C8B">
      <w:pPr>
        <w:jc w:val="center"/>
        <w:rPr>
          <w:rFonts w:cs="Arial"/>
          <w:b/>
          <w:sz w:val="22"/>
          <w:szCs w:val="22"/>
        </w:rPr>
      </w:pPr>
    </w:p>
    <w:p w14:paraId="218CC576" w14:textId="77777777" w:rsidR="00440C8B" w:rsidRPr="00997B81" w:rsidRDefault="00440C8B" w:rsidP="00440C8B">
      <w:pPr>
        <w:jc w:val="center"/>
        <w:outlineLvl w:val="0"/>
        <w:rPr>
          <w:rFonts w:cs="Arial"/>
          <w:b/>
          <w:sz w:val="22"/>
          <w:szCs w:val="22"/>
        </w:rPr>
      </w:pPr>
      <w:r w:rsidRPr="00997B81">
        <w:rPr>
          <w:rFonts w:cs="Arial"/>
          <w:sz w:val="22"/>
          <w:szCs w:val="22"/>
        </w:rPr>
        <w:br w:type="page"/>
      </w:r>
      <w:bookmarkStart w:id="6" w:name="_Toc374199450"/>
      <w:r w:rsidRPr="00997B81">
        <w:rPr>
          <w:rFonts w:cs="Arial"/>
          <w:b/>
          <w:sz w:val="22"/>
          <w:szCs w:val="22"/>
        </w:rPr>
        <w:lastRenderedPageBreak/>
        <w:t xml:space="preserve"> CONDITIONS PRECEDENT</w:t>
      </w:r>
      <w:bookmarkEnd w:id="6"/>
    </w:p>
    <w:p w14:paraId="307FF884" w14:textId="77777777" w:rsidR="00440C8B" w:rsidRPr="00997B81" w:rsidRDefault="00440C8B" w:rsidP="00440C8B">
      <w:pPr>
        <w:rPr>
          <w:rFonts w:cs="Arial"/>
          <w:b/>
          <w:sz w:val="22"/>
          <w:szCs w:val="22"/>
        </w:rPr>
      </w:pPr>
    </w:p>
    <w:p w14:paraId="386D9FB8" w14:textId="77777777" w:rsidR="00440C8B" w:rsidRPr="00997B81" w:rsidRDefault="00440C8B" w:rsidP="00440C8B">
      <w:pPr>
        <w:pStyle w:val="ListParagraph"/>
        <w:numPr>
          <w:ilvl w:val="0"/>
          <w:numId w:val="10"/>
        </w:numPr>
        <w:suppressAutoHyphens w:val="0"/>
        <w:spacing w:after="200" w:line="276" w:lineRule="auto"/>
        <w:jc w:val="left"/>
        <w:rPr>
          <w:rFonts w:cs="Arial"/>
          <w:bCs/>
          <w:sz w:val="22"/>
          <w:szCs w:val="22"/>
        </w:rPr>
      </w:pPr>
      <w:bookmarkStart w:id="7" w:name="_Toc374199451"/>
      <w:r w:rsidRPr="00997B81">
        <w:rPr>
          <w:rFonts w:cs="Arial"/>
          <w:bCs/>
          <w:sz w:val="22"/>
          <w:szCs w:val="22"/>
        </w:rPr>
        <w:t>At least two members of staff trained as advisors in providing stop smoking support</w:t>
      </w:r>
    </w:p>
    <w:p w14:paraId="60951F6C" w14:textId="77777777" w:rsidR="00440C8B" w:rsidRPr="00997B81" w:rsidRDefault="00440C8B" w:rsidP="00440C8B">
      <w:pPr>
        <w:pStyle w:val="Heading1"/>
        <w:spacing w:before="120"/>
        <w:rPr>
          <w:b w:val="0"/>
          <w:sz w:val="22"/>
          <w:szCs w:val="22"/>
        </w:rPr>
      </w:pPr>
      <w:r w:rsidRPr="00997B81">
        <w:rPr>
          <w:sz w:val="22"/>
          <w:szCs w:val="22"/>
        </w:rPr>
        <w:t>QUALITY OUTCOMES INDICATORS</w:t>
      </w:r>
      <w:bookmarkEnd w:id="7"/>
      <w:r w:rsidRPr="00997B81">
        <w:rPr>
          <w:sz w:val="22"/>
          <w:szCs w:val="22"/>
        </w:rPr>
        <w:t xml:space="preserve"> – Intermediate Stop Smoking Service</w:t>
      </w:r>
    </w:p>
    <w:p w14:paraId="53E35A4F" w14:textId="77777777" w:rsidR="00440C8B" w:rsidRPr="00997B81" w:rsidRDefault="00440C8B" w:rsidP="00440C8B">
      <w:pPr>
        <w:keepNext/>
        <w:keepLines/>
        <w:ind w:left="1"/>
        <w:jc w:val="center"/>
        <w:rPr>
          <w:rFonts w:cs="Arial"/>
          <w:sz w:val="22"/>
          <w:szCs w:val="22"/>
        </w:rPr>
      </w:pPr>
    </w:p>
    <w:p w14:paraId="540C6E00" w14:textId="77777777" w:rsidR="00440C8B" w:rsidRPr="00997B81" w:rsidRDefault="00440C8B" w:rsidP="00440C8B">
      <w:pPr>
        <w:pStyle w:val="ListParagraph"/>
        <w:ind w:left="0"/>
        <w:rPr>
          <w:rFonts w:cs="Arial"/>
          <w:b/>
          <w:sz w:val="22"/>
          <w:szCs w:val="22"/>
        </w:rPr>
      </w:pPr>
    </w:p>
    <w:tbl>
      <w:tblPr>
        <w:tblW w:w="103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77"/>
        <w:gridCol w:w="1334"/>
        <w:gridCol w:w="3686"/>
        <w:gridCol w:w="2597"/>
      </w:tblGrid>
      <w:tr w:rsidR="00440C8B" w:rsidRPr="00997B81" w14:paraId="6AA7573A" w14:textId="77777777" w:rsidTr="00DA2F46">
        <w:trPr>
          <w:trHeight w:val="758"/>
        </w:trPr>
        <w:tc>
          <w:tcPr>
            <w:tcW w:w="2777" w:type="dxa"/>
            <w:shd w:val="clear" w:color="auto" w:fill="BFBFBF"/>
          </w:tcPr>
          <w:p w14:paraId="7BE4E604" w14:textId="77777777" w:rsidR="00440C8B" w:rsidRPr="00997B81" w:rsidRDefault="00440C8B" w:rsidP="00DA2F46">
            <w:pPr>
              <w:jc w:val="center"/>
              <w:rPr>
                <w:rFonts w:cs="Arial"/>
                <w:b/>
                <w:sz w:val="22"/>
                <w:szCs w:val="22"/>
              </w:rPr>
            </w:pPr>
            <w:r w:rsidRPr="00997B81">
              <w:rPr>
                <w:rFonts w:cs="Arial"/>
                <w:b/>
                <w:sz w:val="22"/>
                <w:szCs w:val="22"/>
              </w:rPr>
              <w:t>Quality Outcomes Indicators</w:t>
            </w:r>
          </w:p>
        </w:tc>
        <w:tc>
          <w:tcPr>
            <w:tcW w:w="1334" w:type="dxa"/>
            <w:shd w:val="clear" w:color="auto" w:fill="BFBFBF"/>
          </w:tcPr>
          <w:p w14:paraId="17591680" w14:textId="77777777" w:rsidR="00440C8B" w:rsidRPr="00997B81" w:rsidRDefault="00440C8B" w:rsidP="00DA2F46">
            <w:pPr>
              <w:jc w:val="center"/>
              <w:rPr>
                <w:rFonts w:cs="Arial"/>
                <w:b/>
                <w:sz w:val="22"/>
                <w:szCs w:val="22"/>
              </w:rPr>
            </w:pPr>
            <w:r w:rsidRPr="00997B81">
              <w:rPr>
                <w:rFonts w:cs="Arial"/>
                <w:b/>
                <w:sz w:val="22"/>
                <w:szCs w:val="22"/>
              </w:rPr>
              <w:t>Threshold</w:t>
            </w:r>
          </w:p>
        </w:tc>
        <w:tc>
          <w:tcPr>
            <w:tcW w:w="3686" w:type="dxa"/>
            <w:shd w:val="clear" w:color="auto" w:fill="BFBFBF"/>
          </w:tcPr>
          <w:p w14:paraId="4FC0E778" w14:textId="77777777" w:rsidR="00440C8B" w:rsidRPr="00997B81" w:rsidRDefault="00440C8B" w:rsidP="00DA2F46">
            <w:pPr>
              <w:jc w:val="center"/>
              <w:rPr>
                <w:rFonts w:cs="Arial"/>
                <w:b/>
                <w:sz w:val="22"/>
                <w:szCs w:val="22"/>
              </w:rPr>
            </w:pPr>
            <w:r w:rsidRPr="00997B81">
              <w:rPr>
                <w:rFonts w:cs="Arial"/>
                <w:b/>
                <w:sz w:val="22"/>
                <w:szCs w:val="22"/>
              </w:rPr>
              <w:t>Method of Measurement</w:t>
            </w:r>
          </w:p>
        </w:tc>
        <w:tc>
          <w:tcPr>
            <w:tcW w:w="2597" w:type="dxa"/>
            <w:shd w:val="clear" w:color="auto" w:fill="BFBFBF"/>
          </w:tcPr>
          <w:p w14:paraId="367CBE8F" w14:textId="77777777" w:rsidR="00440C8B" w:rsidRPr="00997B81" w:rsidRDefault="00440C8B" w:rsidP="00DA2F46">
            <w:pPr>
              <w:jc w:val="center"/>
              <w:rPr>
                <w:rFonts w:cs="Arial"/>
                <w:b/>
                <w:sz w:val="22"/>
                <w:szCs w:val="22"/>
              </w:rPr>
            </w:pPr>
            <w:r w:rsidRPr="00997B81">
              <w:rPr>
                <w:rFonts w:cs="Arial"/>
                <w:b/>
                <w:sz w:val="22"/>
                <w:szCs w:val="22"/>
              </w:rPr>
              <w:t>Consequence of breach</w:t>
            </w:r>
          </w:p>
        </w:tc>
      </w:tr>
      <w:tr w:rsidR="00440C8B" w:rsidRPr="00997B81" w14:paraId="29D83B24" w14:textId="77777777" w:rsidTr="00DA2F46">
        <w:trPr>
          <w:trHeight w:val="1230"/>
        </w:trPr>
        <w:tc>
          <w:tcPr>
            <w:tcW w:w="2777" w:type="dxa"/>
          </w:tcPr>
          <w:p w14:paraId="30CA3FC3" w14:textId="77777777" w:rsidR="00440C8B" w:rsidRPr="00997B81" w:rsidRDefault="00440C8B" w:rsidP="00DA2F46">
            <w:pPr>
              <w:rPr>
                <w:rFonts w:cs="Arial"/>
                <w:sz w:val="22"/>
                <w:szCs w:val="22"/>
              </w:rPr>
            </w:pPr>
            <w:r w:rsidRPr="00997B81">
              <w:rPr>
                <w:rFonts w:cs="Arial"/>
                <w:sz w:val="22"/>
                <w:szCs w:val="22"/>
              </w:rPr>
              <w:t>4-week quit rate</w:t>
            </w:r>
          </w:p>
        </w:tc>
        <w:tc>
          <w:tcPr>
            <w:tcW w:w="1334" w:type="dxa"/>
          </w:tcPr>
          <w:p w14:paraId="59FCE0B3" w14:textId="77777777" w:rsidR="00440C8B" w:rsidRPr="00997B81" w:rsidRDefault="00440C8B" w:rsidP="00DA2F46">
            <w:pPr>
              <w:rPr>
                <w:rFonts w:cs="Arial"/>
                <w:sz w:val="22"/>
                <w:szCs w:val="22"/>
              </w:rPr>
            </w:pPr>
            <w:r w:rsidRPr="00997B81">
              <w:rPr>
                <w:rFonts w:cs="Arial"/>
                <w:sz w:val="22"/>
                <w:szCs w:val="22"/>
              </w:rPr>
              <w:t>43%</w:t>
            </w:r>
          </w:p>
        </w:tc>
        <w:tc>
          <w:tcPr>
            <w:tcW w:w="3686" w:type="dxa"/>
          </w:tcPr>
          <w:p w14:paraId="55450A18" w14:textId="77777777" w:rsidR="00440C8B" w:rsidRPr="00997B81" w:rsidRDefault="00440C8B" w:rsidP="00440C8B">
            <w:pPr>
              <w:pStyle w:val="ListParagraph"/>
              <w:numPr>
                <w:ilvl w:val="0"/>
                <w:numId w:val="8"/>
              </w:numPr>
              <w:rPr>
                <w:rFonts w:cs="Arial"/>
                <w:sz w:val="22"/>
                <w:szCs w:val="22"/>
              </w:rPr>
            </w:pPr>
            <w:r w:rsidRPr="00997B81">
              <w:rPr>
                <w:rFonts w:cs="Arial"/>
                <w:sz w:val="22"/>
                <w:szCs w:val="22"/>
              </w:rPr>
              <w:t xml:space="preserve">Data source: Service data recorded on </w:t>
            </w:r>
            <w:r w:rsidRPr="00997B81">
              <w:rPr>
                <w:rFonts w:cs="Arial"/>
                <w:b/>
                <w:bCs/>
                <w:sz w:val="22"/>
                <w:szCs w:val="22"/>
              </w:rPr>
              <w:t>Outcomes4Health</w:t>
            </w:r>
          </w:p>
          <w:p w14:paraId="54A1171B" w14:textId="77777777" w:rsidR="00440C8B" w:rsidRPr="00997B81" w:rsidRDefault="00440C8B" w:rsidP="00440C8B">
            <w:pPr>
              <w:pStyle w:val="ListParagraph"/>
              <w:numPr>
                <w:ilvl w:val="0"/>
                <w:numId w:val="8"/>
              </w:numPr>
              <w:rPr>
                <w:rFonts w:cs="Arial"/>
                <w:sz w:val="22"/>
                <w:szCs w:val="22"/>
              </w:rPr>
            </w:pPr>
            <w:r w:rsidRPr="00997B81">
              <w:rPr>
                <w:rFonts w:cs="Arial"/>
                <w:sz w:val="22"/>
                <w:szCs w:val="22"/>
              </w:rPr>
              <w:t xml:space="preserve">Numerator: Number of clients who quit at 4 weeks </w:t>
            </w:r>
          </w:p>
          <w:p w14:paraId="43003F39" w14:textId="77777777" w:rsidR="00440C8B" w:rsidRPr="00997B81" w:rsidRDefault="00440C8B" w:rsidP="00440C8B">
            <w:pPr>
              <w:pStyle w:val="ListParagraph"/>
              <w:numPr>
                <w:ilvl w:val="0"/>
                <w:numId w:val="8"/>
              </w:numPr>
              <w:rPr>
                <w:rFonts w:cs="Arial"/>
                <w:sz w:val="22"/>
                <w:szCs w:val="22"/>
              </w:rPr>
            </w:pPr>
            <w:r w:rsidRPr="00997B81">
              <w:rPr>
                <w:rFonts w:cs="Arial"/>
                <w:sz w:val="22"/>
                <w:szCs w:val="22"/>
              </w:rPr>
              <w:t>Denominator: Number of clients setting a quit date</w:t>
            </w:r>
          </w:p>
        </w:tc>
        <w:tc>
          <w:tcPr>
            <w:tcW w:w="2597" w:type="dxa"/>
          </w:tcPr>
          <w:p w14:paraId="7B86546E" w14:textId="77777777" w:rsidR="00440C8B" w:rsidRPr="00997B81" w:rsidRDefault="00440C8B" w:rsidP="00DA2F46">
            <w:pPr>
              <w:rPr>
                <w:rFonts w:cs="Arial"/>
                <w:sz w:val="22"/>
                <w:szCs w:val="22"/>
              </w:rPr>
            </w:pPr>
            <w:r w:rsidRPr="00997B81">
              <w:rPr>
                <w:rFonts w:cs="Arial"/>
                <w:sz w:val="22"/>
                <w:szCs w:val="22"/>
              </w:rPr>
              <w:t xml:space="preserve">As per </w:t>
            </w:r>
          </w:p>
          <w:p w14:paraId="6B620149" w14:textId="77777777" w:rsidR="00440C8B" w:rsidRPr="00997B81" w:rsidRDefault="00440C8B" w:rsidP="00DA2F46">
            <w:pPr>
              <w:rPr>
                <w:rFonts w:cs="Arial"/>
                <w:sz w:val="22"/>
                <w:szCs w:val="22"/>
              </w:rPr>
            </w:pPr>
            <w:hyperlink r:id="rId12" w:history="1">
              <w:r w:rsidRPr="00997B81">
                <w:rPr>
                  <w:rStyle w:val="Hyperlink"/>
                  <w:rFonts w:cs="Arial"/>
                  <w:sz w:val="22"/>
                  <w:szCs w:val="22"/>
                </w:rPr>
                <w:t>https://www.nice.org.uk/guidance/ng92</w:t>
              </w:r>
            </w:hyperlink>
            <w:r w:rsidRPr="00997B81">
              <w:rPr>
                <w:rFonts w:cs="Arial"/>
                <w:sz w:val="22"/>
                <w:szCs w:val="22"/>
              </w:rPr>
              <w:t xml:space="preserve"> .</w:t>
            </w:r>
          </w:p>
        </w:tc>
      </w:tr>
      <w:tr w:rsidR="00440C8B" w:rsidRPr="00997B81" w14:paraId="3903EFE8" w14:textId="77777777" w:rsidTr="00DA2F46">
        <w:trPr>
          <w:trHeight w:val="1230"/>
        </w:trPr>
        <w:tc>
          <w:tcPr>
            <w:tcW w:w="2777" w:type="dxa"/>
          </w:tcPr>
          <w:p w14:paraId="6761A406" w14:textId="77777777" w:rsidR="00440C8B" w:rsidRPr="00997B81" w:rsidRDefault="00440C8B" w:rsidP="00DA2F46">
            <w:pPr>
              <w:rPr>
                <w:rFonts w:cs="Arial"/>
                <w:sz w:val="22"/>
                <w:szCs w:val="22"/>
              </w:rPr>
            </w:pPr>
            <w:r w:rsidRPr="00997B81">
              <w:rPr>
                <w:rFonts w:cs="Arial"/>
                <w:sz w:val="22"/>
                <w:szCs w:val="22"/>
              </w:rPr>
              <w:t>CO verified 4-week quit rate</w:t>
            </w:r>
          </w:p>
          <w:p w14:paraId="27DE731E" w14:textId="77777777" w:rsidR="00440C8B" w:rsidRPr="00997B81" w:rsidRDefault="00440C8B" w:rsidP="00DA2F46">
            <w:pPr>
              <w:rPr>
                <w:rFonts w:cs="Arial"/>
                <w:sz w:val="22"/>
                <w:szCs w:val="22"/>
              </w:rPr>
            </w:pPr>
          </w:p>
        </w:tc>
        <w:tc>
          <w:tcPr>
            <w:tcW w:w="1334" w:type="dxa"/>
          </w:tcPr>
          <w:p w14:paraId="1BF2FFD2" w14:textId="77777777" w:rsidR="00440C8B" w:rsidRPr="00997B81" w:rsidRDefault="00440C8B" w:rsidP="00DA2F46">
            <w:pPr>
              <w:rPr>
                <w:rFonts w:cs="Arial"/>
                <w:sz w:val="22"/>
                <w:szCs w:val="22"/>
              </w:rPr>
            </w:pPr>
            <w:r w:rsidRPr="00997B81">
              <w:rPr>
                <w:rFonts w:cs="Arial"/>
                <w:sz w:val="22"/>
                <w:szCs w:val="22"/>
              </w:rPr>
              <w:t>35%</w:t>
            </w:r>
          </w:p>
        </w:tc>
        <w:tc>
          <w:tcPr>
            <w:tcW w:w="3686" w:type="dxa"/>
          </w:tcPr>
          <w:p w14:paraId="544CDE6D" w14:textId="77777777" w:rsidR="00440C8B" w:rsidRPr="00997B81" w:rsidRDefault="00440C8B" w:rsidP="00440C8B">
            <w:pPr>
              <w:pStyle w:val="ListParagraph"/>
              <w:numPr>
                <w:ilvl w:val="0"/>
                <w:numId w:val="9"/>
              </w:numPr>
              <w:rPr>
                <w:rFonts w:cs="Arial"/>
                <w:sz w:val="22"/>
                <w:szCs w:val="22"/>
              </w:rPr>
            </w:pPr>
            <w:r w:rsidRPr="00997B81">
              <w:rPr>
                <w:rFonts w:cs="Arial"/>
                <w:sz w:val="22"/>
                <w:szCs w:val="22"/>
              </w:rPr>
              <w:t xml:space="preserve">Data source: Service data recorded on </w:t>
            </w:r>
            <w:r w:rsidRPr="00997B81">
              <w:rPr>
                <w:rFonts w:cs="Arial"/>
                <w:b/>
                <w:bCs/>
                <w:sz w:val="22"/>
                <w:szCs w:val="22"/>
              </w:rPr>
              <w:t>Outcomes4Health</w:t>
            </w:r>
            <w:r w:rsidRPr="00997B81">
              <w:rPr>
                <w:rFonts w:cs="Arial"/>
                <w:sz w:val="22"/>
                <w:szCs w:val="22"/>
              </w:rPr>
              <w:t xml:space="preserve"> </w:t>
            </w:r>
          </w:p>
          <w:p w14:paraId="23FDCBD9" w14:textId="77777777" w:rsidR="00440C8B" w:rsidRPr="00997B81" w:rsidRDefault="00440C8B" w:rsidP="00440C8B">
            <w:pPr>
              <w:pStyle w:val="ListParagraph"/>
              <w:numPr>
                <w:ilvl w:val="0"/>
                <w:numId w:val="9"/>
              </w:numPr>
              <w:rPr>
                <w:rFonts w:cs="Arial"/>
                <w:sz w:val="22"/>
                <w:szCs w:val="22"/>
              </w:rPr>
            </w:pPr>
            <w:r w:rsidRPr="00997B81">
              <w:rPr>
                <w:rFonts w:cs="Arial"/>
                <w:sz w:val="22"/>
                <w:szCs w:val="22"/>
              </w:rPr>
              <w:t>Numerator: Number of clients who quit at 4 weeks in whom the quit has been CO-verified.</w:t>
            </w:r>
          </w:p>
          <w:p w14:paraId="5A820BE9" w14:textId="77777777" w:rsidR="00440C8B" w:rsidRPr="00997B81" w:rsidRDefault="00440C8B" w:rsidP="00440C8B">
            <w:pPr>
              <w:pStyle w:val="ListParagraph"/>
              <w:numPr>
                <w:ilvl w:val="0"/>
                <w:numId w:val="9"/>
              </w:numPr>
              <w:rPr>
                <w:rFonts w:cs="Arial"/>
                <w:sz w:val="22"/>
                <w:szCs w:val="22"/>
              </w:rPr>
            </w:pPr>
            <w:r w:rsidRPr="00997B81">
              <w:rPr>
                <w:rFonts w:cs="Arial"/>
                <w:sz w:val="22"/>
                <w:szCs w:val="22"/>
              </w:rPr>
              <w:t>Denominator: Number of clients setting a quit date</w:t>
            </w:r>
          </w:p>
        </w:tc>
        <w:tc>
          <w:tcPr>
            <w:tcW w:w="2597" w:type="dxa"/>
          </w:tcPr>
          <w:p w14:paraId="4A0FDFCE" w14:textId="77777777" w:rsidR="00440C8B" w:rsidRPr="00997B81" w:rsidRDefault="00440C8B" w:rsidP="00DA2F46">
            <w:pPr>
              <w:rPr>
                <w:rFonts w:cs="Arial"/>
                <w:sz w:val="22"/>
                <w:szCs w:val="22"/>
              </w:rPr>
            </w:pPr>
            <w:r w:rsidRPr="00997B81">
              <w:rPr>
                <w:rFonts w:cs="Arial"/>
                <w:sz w:val="22"/>
                <w:szCs w:val="22"/>
              </w:rPr>
              <w:t xml:space="preserve">As per </w:t>
            </w:r>
          </w:p>
          <w:p w14:paraId="5E09CCD5" w14:textId="77777777" w:rsidR="00440C8B" w:rsidRPr="00997B81" w:rsidRDefault="00440C8B" w:rsidP="00DA2F46">
            <w:pPr>
              <w:rPr>
                <w:rFonts w:cs="Arial"/>
                <w:sz w:val="22"/>
                <w:szCs w:val="22"/>
              </w:rPr>
            </w:pPr>
            <w:hyperlink r:id="rId13" w:history="1">
              <w:r w:rsidRPr="00997B81">
                <w:rPr>
                  <w:rStyle w:val="Hyperlink"/>
                  <w:rFonts w:cs="Arial"/>
                  <w:sz w:val="22"/>
                  <w:szCs w:val="22"/>
                </w:rPr>
                <w:t>https://www.nice.org.uk/guidance/ng92</w:t>
              </w:r>
            </w:hyperlink>
            <w:r w:rsidRPr="00997B81">
              <w:rPr>
                <w:rFonts w:cs="Arial"/>
                <w:sz w:val="22"/>
                <w:szCs w:val="22"/>
              </w:rPr>
              <w:t xml:space="preserve"> .</w:t>
            </w:r>
          </w:p>
        </w:tc>
      </w:tr>
      <w:tr w:rsidR="00440C8B" w:rsidRPr="00997B81" w14:paraId="39B3CF83" w14:textId="77777777" w:rsidTr="00DA2F46">
        <w:trPr>
          <w:trHeight w:val="390"/>
        </w:trPr>
        <w:tc>
          <w:tcPr>
            <w:tcW w:w="2777" w:type="dxa"/>
          </w:tcPr>
          <w:p w14:paraId="671759AA" w14:textId="77777777" w:rsidR="00440C8B" w:rsidRPr="00997B81" w:rsidRDefault="00440C8B" w:rsidP="00DA2F46">
            <w:pPr>
              <w:rPr>
                <w:rFonts w:cs="Arial"/>
                <w:sz w:val="22"/>
                <w:szCs w:val="22"/>
              </w:rPr>
            </w:pPr>
            <w:r w:rsidRPr="00997B81">
              <w:rPr>
                <w:rFonts w:cs="Arial"/>
                <w:sz w:val="22"/>
                <w:szCs w:val="22"/>
              </w:rPr>
              <w:t>Number of staff trained to deliver the service</w:t>
            </w:r>
          </w:p>
        </w:tc>
        <w:tc>
          <w:tcPr>
            <w:tcW w:w="1334" w:type="dxa"/>
          </w:tcPr>
          <w:p w14:paraId="05D7CC6B" w14:textId="77777777" w:rsidR="00440C8B" w:rsidRPr="00997B81" w:rsidRDefault="00440C8B" w:rsidP="00DA2F46">
            <w:pPr>
              <w:rPr>
                <w:rFonts w:cs="Arial"/>
                <w:sz w:val="22"/>
                <w:szCs w:val="22"/>
              </w:rPr>
            </w:pPr>
            <w:r w:rsidRPr="00997B81">
              <w:rPr>
                <w:rFonts w:cs="Arial"/>
                <w:sz w:val="22"/>
                <w:szCs w:val="22"/>
              </w:rPr>
              <w:t>Minimum 2</w:t>
            </w:r>
          </w:p>
        </w:tc>
        <w:tc>
          <w:tcPr>
            <w:tcW w:w="3686" w:type="dxa"/>
          </w:tcPr>
          <w:p w14:paraId="42C9C970" w14:textId="77777777" w:rsidR="00440C8B" w:rsidRPr="00997B81" w:rsidRDefault="00440C8B" w:rsidP="00440C8B">
            <w:pPr>
              <w:pStyle w:val="ListParagraph"/>
              <w:numPr>
                <w:ilvl w:val="0"/>
                <w:numId w:val="1"/>
              </w:numPr>
              <w:jc w:val="left"/>
              <w:rPr>
                <w:rFonts w:cs="Arial"/>
                <w:sz w:val="22"/>
                <w:szCs w:val="22"/>
              </w:rPr>
            </w:pPr>
            <w:r w:rsidRPr="00997B81">
              <w:rPr>
                <w:rFonts w:cs="Arial"/>
                <w:sz w:val="22"/>
                <w:szCs w:val="22"/>
              </w:rPr>
              <w:t>Number of staff up to date with the stop smoking service training delivering the intermediate stop smoking service.</w:t>
            </w:r>
          </w:p>
        </w:tc>
        <w:tc>
          <w:tcPr>
            <w:tcW w:w="2597" w:type="dxa"/>
          </w:tcPr>
          <w:p w14:paraId="524199BD" w14:textId="77777777" w:rsidR="00440C8B" w:rsidRPr="00997B81" w:rsidRDefault="00440C8B" w:rsidP="00DA2F46">
            <w:pPr>
              <w:suppressAutoHyphens w:val="0"/>
              <w:jc w:val="left"/>
              <w:rPr>
                <w:rFonts w:cs="Arial"/>
                <w:sz w:val="22"/>
                <w:szCs w:val="22"/>
              </w:rPr>
            </w:pPr>
            <w:r w:rsidRPr="00997B81">
              <w:rPr>
                <w:rFonts w:cs="Arial"/>
                <w:sz w:val="22"/>
                <w:szCs w:val="22"/>
              </w:rPr>
              <w:t>As per Clause B29 of the Public Health Services Contract</w:t>
            </w:r>
          </w:p>
        </w:tc>
      </w:tr>
    </w:tbl>
    <w:p w14:paraId="422CA4FD" w14:textId="77777777" w:rsidR="00440C8B" w:rsidRPr="00997B81" w:rsidRDefault="00440C8B" w:rsidP="00440C8B">
      <w:pPr>
        <w:suppressAutoHyphens w:val="0"/>
        <w:spacing w:after="200" w:line="276" w:lineRule="auto"/>
        <w:jc w:val="left"/>
        <w:rPr>
          <w:rFonts w:cs="Arial"/>
          <w:b/>
          <w:sz w:val="22"/>
          <w:szCs w:val="22"/>
        </w:rPr>
      </w:pPr>
    </w:p>
    <w:p w14:paraId="45C253EE" w14:textId="77777777" w:rsidR="00440C8B" w:rsidRPr="00997B81" w:rsidRDefault="00440C8B" w:rsidP="00440C8B">
      <w:pPr>
        <w:suppressAutoHyphens w:val="0"/>
        <w:spacing w:after="200" w:line="276" w:lineRule="auto"/>
        <w:jc w:val="left"/>
        <w:rPr>
          <w:rFonts w:cs="Arial"/>
          <w:b/>
          <w:sz w:val="22"/>
          <w:szCs w:val="22"/>
          <w:u w:val="single"/>
        </w:rPr>
      </w:pPr>
      <w:r w:rsidRPr="00997B81">
        <w:rPr>
          <w:rFonts w:cs="Arial"/>
          <w:b/>
          <w:sz w:val="22"/>
          <w:szCs w:val="22"/>
          <w:u w:val="single"/>
        </w:rPr>
        <w:t>PAYMENT TERMS</w:t>
      </w:r>
    </w:p>
    <w:p w14:paraId="4B1A9904" w14:textId="77777777" w:rsidR="00440C8B" w:rsidRPr="00997B81" w:rsidRDefault="00440C8B" w:rsidP="00440C8B">
      <w:pPr>
        <w:suppressAutoHyphens w:val="0"/>
        <w:spacing w:after="200" w:line="276" w:lineRule="auto"/>
        <w:jc w:val="left"/>
        <w:rPr>
          <w:rFonts w:cs="Arial"/>
          <w:sz w:val="22"/>
          <w:szCs w:val="22"/>
        </w:rPr>
      </w:pPr>
      <w:r w:rsidRPr="00997B81">
        <w:rPr>
          <w:rFonts w:cs="Arial"/>
          <w:sz w:val="22"/>
          <w:szCs w:val="22"/>
        </w:rPr>
        <w:t>For payment rates see Appendix E: CHARGES.</w:t>
      </w:r>
    </w:p>
    <w:p w14:paraId="566D1A33" w14:textId="77777777" w:rsidR="00440C8B" w:rsidRPr="00997B81" w:rsidRDefault="00440C8B" w:rsidP="00440C8B">
      <w:pPr>
        <w:spacing w:before="240" w:line="360" w:lineRule="auto"/>
        <w:rPr>
          <w:rFonts w:cs="Arial"/>
          <w:sz w:val="22"/>
          <w:szCs w:val="22"/>
        </w:rPr>
      </w:pPr>
      <w:r w:rsidRPr="00997B81">
        <w:rPr>
          <w:rFonts w:cs="Arial"/>
          <w:sz w:val="22"/>
          <w:szCs w:val="22"/>
        </w:rPr>
        <w:t xml:space="preserve">Payments relating to the </w:t>
      </w:r>
      <w:r w:rsidRPr="00997B81">
        <w:rPr>
          <w:rFonts w:cs="Arial"/>
          <w:b/>
          <w:sz w:val="22"/>
          <w:szCs w:val="22"/>
        </w:rPr>
        <w:t>Intermediate Stop Smoking Service</w:t>
      </w:r>
      <w:r w:rsidRPr="00997B81">
        <w:rPr>
          <w:rFonts w:cs="Arial"/>
          <w:sz w:val="22"/>
          <w:szCs w:val="22"/>
        </w:rPr>
        <w:t xml:space="preserve"> are conditional upon 4 week quit outcomes being recorded within 42 days of the quit date. Failing this, the client would be taken over by the Specialist Service and no</w:t>
      </w:r>
      <w:r>
        <w:rPr>
          <w:rFonts w:cs="Arial"/>
          <w:sz w:val="22"/>
          <w:szCs w:val="22"/>
        </w:rPr>
        <w:t xml:space="preserve"> further</w:t>
      </w:r>
      <w:r w:rsidRPr="00997B81">
        <w:rPr>
          <w:rFonts w:cs="Arial"/>
          <w:sz w:val="22"/>
          <w:szCs w:val="22"/>
        </w:rPr>
        <w:t xml:space="preserve"> payment</w:t>
      </w:r>
      <w:r>
        <w:rPr>
          <w:rFonts w:cs="Arial"/>
          <w:sz w:val="22"/>
          <w:szCs w:val="22"/>
        </w:rPr>
        <w:t>s</w:t>
      </w:r>
      <w:r w:rsidRPr="00997B81">
        <w:rPr>
          <w:rFonts w:cs="Arial"/>
          <w:sz w:val="22"/>
          <w:szCs w:val="22"/>
        </w:rPr>
        <w:t xml:space="preserve"> would be made to the pharmacy. Payment would be made for</w:t>
      </w:r>
      <w:r>
        <w:rPr>
          <w:rFonts w:cs="Arial"/>
          <w:sz w:val="22"/>
          <w:szCs w:val="22"/>
        </w:rPr>
        <w:t xml:space="preserve"> any initial recruitment and consultation(s). Payment would be made for</w:t>
      </w:r>
      <w:r w:rsidRPr="00997B81">
        <w:rPr>
          <w:rFonts w:cs="Arial"/>
          <w:sz w:val="22"/>
          <w:szCs w:val="22"/>
        </w:rPr>
        <w:t xml:space="preserve"> NRT for such client’s provided claims are submitted within 180 days</w:t>
      </w:r>
      <w:r w:rsidRPr="00B83CCA">
        <w:rPr>
          <w:rFonts w:cs="Arial"/>
          <w:sz w:val="22"/>
          <w:szCs w:val="22"/>
        </w:rPr>
        <w:t>.</w:t>
      </w:r>
    </w:p>
    <w:p w14:paraId="3292F803" w14:textId="77777777" w:rsidR="00440C8B" w:rsidRPr="00997B81" w:rsidRDefault="00440C8B" w:rsidP="00440C8B">
      <w:pPr>
        <w:pStyle w:val="ListParagraph"/>
        <w:numPr>
          <w:ilvl w:val="0"/>
          <w:numId w:val="1"/>
        </w:numPr>
        <w:spacing w:before="240" w:line="360" w:lineRule="auto"/>
        <w:ind w:left="714" w:hanging="357"/>
        <w:rPr>
          <w:rFonts w:cs="Arial"/>
          <w:sz w:val="22"/>
          <w:szCs w:val="22"/>
        </w:rPr>
      </w:pPr>
      <w:r w:rsidRPr="00997B81">
        <w:rPr>
          <w:rFonts w:cs="Arial"/>
          <w:b/>
          <w:sz w:val="22"/>
          <w:szCs w:val="22"/>
        </w:rPr>
        <w:t>For NRT</w:t>
      </w:r>
      <w:r w:rsidRPr="00997B81">
        <w:rPr>
          <w:rFonts w:cs="Arial"/>
          <w:sz w:val="22"/>
          <w:szCs w:val="22"/>
        </w:rPr>
        <w:t>, the Provider will be reimbursed for the cost of NRT plus VAT as set out in the NRT Protocol. This charge will be reduced by the current non-refundable levy (in lieu of prescription charge) for any client who is not exempt from paying prescription charges.</w:t>
      </w:r>
    </w:p>
    <w:p w14:paraId="4B414AA1" w14:textId="77777777" w:rsidR="00440C8B" w:rsidRPr="00997B81" w:rsidRDefault="00440C8B" w:rsidP="00440C8B">
      <w:pPr>
        <w:pStyle w:val="ListParagraph"/>
        <w:numPr>
          <w:ilvl w:val="0"/>
          <w:numId w:val="1"/>
        </w:numPr>
        <w:spacing w:before="240" w:line="360" w:lineRule="auto"/>
        <w:ind w:left="714" w:hanging="357"/>
        <w:rPr>
          <w:rFonts w:cs="Arial"/>
          <w:sz w:val="22"/>
          <w:szCs w:val="22"/>
        </w:rPr>
      </w:pPr>
      <w:r w:rsidRPr="00997B81">
        <w:rPr>
          <w:rFonts w:cs="Arial"/>
          <w:sz w:val="22"/>
          <w:szCs w:val="22"/>
        </w:rPr>
        <w:lastRenderedPageBreak/>
        <w:t>Payments relating to the NRT voucher scheme are conditional upon the claim being submitted within 180 days.</w:t>
      </w:r>
    </w:p>
    <w:p w14:paraId="7A9E3B83" w14:textId="77777777" w:rsidR="000A7E56" w:rsidRDefault="000A7E56"/>
    <w:sectPr w:rsidR="000A7E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2940"/>
    <w:multiLevelType w:val="hybridMultilevel"/>
    <w:tmpl w:val="7DF8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0739F"/>
    <w:multiLevelType w:val="hybridMultilevel"/>
    <w:tmpl w:val="BC1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6428F"/>
    <w:multiLevelType w:val="hybridMultilevel"/>
    <w:tmpl w:val="7622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D6125"/>
    <w:multiLevelType w:val="hybridMultilevel"/>
    <w:tmpl w:val="3362B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F545E"/>
    <w:multiLevelType w:val="hybridMultilevel"/>
    <w:tmpl w:val="B404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B4805"/>
    <w:multiLevelType w:val="hybridMultilevel"/>
    <w:tmpl w:val="2AAA30A0"/>
    <w:lvl w:ilvl="0" w:tplc="DF8EED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8E58CA"/>
    <w:multiLevelType w:val="hybridMultilevel"/>
    <w:tmpl w:val="ED46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C80D90"/>
    <w:multiLevelType w:val="hybridMultilevel"/>
    <w:tmpl w:val="DAF2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45F3A"/>
    <w:multiLevelType w:val="hybridMultilevel"/>
    <w:tmpl w:val="E03E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7D0E11"/>
    <w:multiLevelType w:val="hybridMultilevel"/>
    <w:tmpl w:val="8A5C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6A2935"/>
    <w:multiLevelType w:val="hybridMultilevel"/>
    <w:tmpl w:val="23F49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0394712">
    <w:abstractNumId w:val="10"/>
  </w:num>
  <w:num w:numId="2" w16cid:durableId="933199441">
    <w:abstractNumId w:val="2"/>
  </w:num>
  <w:num w:numId="3" w16cid:durableId="754281264">
    <w:abstractNumId w:val="3"/>
  </w:num>
  <w:num w:numId="4" w16cid:durableId="186794308">
    <w:abstractNumId w:val="4"/>
  </w:num>
  <w:num w:numId="5" w16cid:durableId="295069942">
    <w:abstractNumId w:val="9"/>
  </w:num>
  <w:num w:numId="6" w16cid:durableId="448935483">
    <w:abstractNumId w:val="1"/>
  </w:num>
  <w:num w:numId="7" w16cid:durableId="335807536">
    <w:abstractNumId w:val="5"/>
  </w:num>
  <w:num w:numId="8" w16cid:durableId="533662719">
    <w:abstractNumId w:val="6"/>
  </w:num>
  <w:num w:numId="9" w16cid:durableId="2030522460">
    <w:abstractNumId w:val="8"/>
  </w:num>
  <w:num w:numId="10" w16cid:durableId="1343626137">
    <w:abstractNumId w:val="0"/>
  </w:num>
  <w:num w:numId="11" w16cid:durableId="16743326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C8B"/>
    <w:rsid w:val="000A7E56"/>
    <w:rsid w:val="00440C8B"/>
    <w:rsid w:val="00716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FBC5"/>
  <w15:chartTrackingRefBased/>
  <w15:docId w15:val="{31084612-15DB-4CE8-BFB0-F79A8E9A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C8B"/>
    <w:pPr>
      <w:suppressAutoHyphens/>
      <w:spacing w:after="0" w:line="240" w:lineRule="auto"/>
      <w:jc w:val="both"/>
    </w:pPr>
    <w:rPr>
      <w:rFonts w:ascii="Arial" w:eastAsia="Times New Roman" w:hAnsi="Arial" w:cs="Times New Roman"/>
      <w:kern w:val="0"/>
      <w:sz w:val="24"/>
      <w:szCs w:val="20"/>
      <w14:ligatures w14:val="none"/>
    </w:rPr>
  </w:style>
  <w:style w:type="paragraph" w:styleId="Heading1">
    <w:name w:val="heading 1"/>
    <w:basedOn w:val="Normal"/>
    <w:next w:val="Normal"/>
    <w:link w:val="Heading1Char"/>
    <w:qFormat/>
    <w:rsid w:val="00440C8B"/>
    <w:pPr>
      <w:pBdr>
        <w:top w:val="single" w:sz="4" w:space="1" w:color="FFFFFF"/>
        <w:left w:val="single" w:sz="4" w:space="4" w:color="FFFFFF"/>
        <w:bottom w:val="single" w:sz="4" w:space="1" w:color="FFFFFF"/>
        <w:right w:val="single" w:sz="4" w:space="4" w:color="FFFFFF"/>
      </w:pBdr>
      <w:suppressAutoHyphens w:val="0"/>
      <w:jc w:val="left"/>
      <w:outlineLvl w:val="0"/>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C8B"/>
    <w:rPr>
      <w:rFonts w:ascii="Arial" w:eastAsia="Times New Roman" w:hAnsi="Arial" w:cs="Arial"/>
      <w:b/>
      <w:kern w:val="0"/>
      <w:sz w:val="20"/>
      <w:szCs w:val="20"/>
      <w14:ligatures w14:val="none"/>
    </w:rPr>
  </w:style>
  <w:style w:type="character" w:styleId="Hyperlink">
    <w:name w:val="Hyperlink"/>
    <w:uiPriority w:val="99"/>
    <w:rsid w:val="00440C8B"/>
    <w:rPr>
      <w:rFonts w:ascii="Arial" w:hAnsi="Arial" w:cs="Times New Roman"/>
      <w:color w:val="0000FF"/>
      <w:sz w:val="24"/>
      <w:u w:val="single"/>
    </w:rPr>
  </w:style>
  <w:style w:type="paragraph" w:styleId="ListParagraph">
    <w:name w:val="List Paragraph"/>
    <w:basedOn w:val="Normal"/>
    <w:link w:val="ListParagraphChar"/>
    <w:qFormat/>
    <w:rsid w:val="00440C8B"/>
    <w:pPr>
      <w:ind w:left="720"/>
    </w:pPr>
  </w:style>
  <w:style w:type="paragraph" w:customStyle="1" w:styleId="Part">
    <w:name w:val="Part"/>
    <w:link w:val="PartChar"/>
    <w:rsid w:val="00440C8B"/>
    <w:pPr>
      <w:widowControl w:val="0"/>
      <w:spacing w:after="0" w:line="240" w:lineRule="auto"/>
    </w:pPr>
    <w:rPr>
      <w:rFonts w:ascii="Arial" w:eastAsia="Times New Roman" w:hAnsi="Arial" w:cs="Times New Roman"/>
      <w:b/>
      <w:kern w:val="0"/>
      <w:sz w:val="24"/>
      <w:szCs w:val="20"/>
      <w:lang w:eastAsia="en-GB"/>
      <w14:ligatures w14:val="none"/>
    </w:rPr>
  </w:style>
  <w:style w:type="character" w:customStyle="1" w:styleId="PartChar">
    <w:name w:val="Part Char"/>
    <w:link w:val="Part"/>
    <w:locked/>
    <w:rsid w:val="00440C8B"/>
    <w:rPr>
      <w:rFonts w:ascii="Arial" w:eastAsia="Times New Roman" w:hAnsi="Arial" w:cs="Times New Roman"/>
      <w:b/>
      <w:kern w:val="0"/>
      <w:sz w:val="24"/>
      <w:szCs w:val="20"/>
      <w:lang w:eastAsia="en-GB"/>
      <w14:ligatures w14:val="none"/>
    </w:rPr>
  </w:style>
  <w:style w:type="paragraph" w:styleId="BodyText">
    <w:name w:val="Body Text"/>
    <w:basedOn w:val="Normal"/>
    <w:link w:val="BodyTextChar"/>
    <w:rsid w:val="00440C8B"/>
    <w:pPr>
      <w:suppressAutoHyphens w:val="0"/>
      <w:jc w:val="left"/>
    </w:pPr>
    <w:rPr>
      <w:rFonts w:eastAsia="MS ??"/>
      <w:sz w:val="22"/>
    </w:rPr>
  </w:style>
  <w:style w:type="character" w:customStyle="1" w:styleId="BodyTextChar">
    <w:name w:val="Body Text Char"/>
    <w:basedOn w:val="DefaultParagraphFont"/>
    <w:link w:val="BodyText"/>
    <w:rsid w:val="00440C8B"/>
    <w:rPr>
      <w:rFonts w:ascii="Arial" w:eastAsia="MS ??" w:hAnsi="Arial" w:cs="Times New Roman"/>
      <w:kern w:val="0"/>
      <w:szCs w:val="20"/>
      <w14:ligatures w14:val="none"/>
    </w:rPr>
  </w:style>
  <w:style w:type="character" w:customStyle="1" w:styleId="ListParagraphChar">
    <w:name w:val="List Paragraph Char"/>
    <w:link w:val="ListParagraph"/>
    <w:locked/>
    <w:rsid w:val="00440C8B"/>
    <w:rPr>
      <w:rFonts w:ascii="Arial" w:eastAsia="Times New Roman" w:hAnsi="Arial" w:cs="Times New Roman"/>
      <w:kern w:val="0"/>
      <w:sz w:val="24"/>
      <w:szCs w:val="20"/>
      <w14:ligatures w14:val="none"/>
    </w:rPr>
  </w:style>
  <w:style w:type="character" w:customStyle="1" w:styleId="cf01">
    <w:name w:val="cf01"/>
    <w:basedOn w:val="DefaultParagraphFont"/>
    <w:rsid w:val="00440C8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qs82" TargetMode="External"/><Relationship Id="rId13" Type="http://schemas.openxmlformats.org/officeDocument/2006/relationships/hyperlink" Target="https://www.nice.org.uk/guidance/ng92" TargetMode="External"/><Relationship Id="rId3" Type="http://schemas.openxmlformats.org/officeDocument/2006/relationships/settings" Target="settings.xml"/><Relationship Id="rId7" Type="http://schemas.openxmlformats.org/officeDocument/2006/relationships/hyperlink" Target="http://yellowcard.mhra.gov.uk" TargetMode="External"/><Relationship Id="rId12" Type="http://schemas.openxmlformats.org/officeDocument/2006/relationships/hyperlink" Target="https://www.nice.org.uk/guidance/ng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ce.org.uk/guidance/ng209" TargetMode="External"/><Relationship Id="rId11" Type="http://schemas.openxmlformats.org/officeDocument/2006/relationships/hyperlink" Target="http://www.knowsley.gov.uk/PDF/social-value-model.pdf" TargetMode="External"/><Relationship Id="rId5" Type="http://schemas.openxmlformats.org/officeDocument/2006/relationships/hyperlink" Target="https://www.smokefreeknowsley.org.uk/" TargetMode="External"/><Relationship Id="rId15" Type="http://schemas.openxmlformats.org/officeDocument/2006/relationships/theme" Target="theme/theme1.xml"/><Relationship Id="rId10" Type="http://schemas.openxmlformats.org/officeDocument/2006/relationships/hyperlink" Target="http://www.ncsct.co.uk/" TargetMode="External"/><Relationship Id="rId4" Type="http://schemas.openxmlformats.org/officeDocument/2006/relationships/webSettings" Target="webSettings.xml"/><Relationship Id="rId9" Type="http://schemas.openxmlformats.org/officeDocument/2006/relationships/hyperlink" Target="https://www.nice.org.uk/guidance/ng9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3642</Words>
  <Characters>20764</Characters>
  <Application>Microsoft Office Word</Application>
  <DocSecurity>0</DocSecurity>
  <Lines>173</Lines>
  <Paragraphs>48</Paragraphs>
  <ScaleCrop>false</ScaleCrop>
  <Company/>
  <LinksUpToDate>false</LinksUpToDate>
  <CharactersWithSpaces>24358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Murphy</dc:creator>
  <cp:keywords/>
  <dc:description/>
  <cp:lastModifiedBy>Helen Murphy</cp:lastModifiedBy>
  <cp:revision>1</cp:revision>
  <dcterms:created xsi:type="dcterms:W3CDTF">2023-10-11T15:28:00Z</dcterms:created>
  <dcterms:modified xsi:type="dcterms:W3CDTF">2023-10-11T15:30:00Z</dcterms:modified>
</cp:coreProperties>
</file>