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CF97" w14:textId="77777777" w:rsidR="00195419" w:rsidRPr="00BD33C7" w:rsidRDefault="00195419" w:rsidP="00195419">
      <w:pPr>
        <w:pStyle w:val="BodyText"/>
        <w:jc w:val="center"/>
        <w:rPr>
          <w:b/>
          <w:bCs/>
          <w:sz w:val="20"/>
        </w:rPr>
      </w:pPr>
      <w:r w:rsidRPr="00BD33C7">
        <w:rPr>
          <w:b/>
          <w:bCs/>
          <w:sz w:val="20"/>
        </w:rPr>
        <w:t>SERVICE SPECIFICATIONS</w:t>
      </w:r>
    </w:p>
    <w:p w14:paraId="2669B830" w14:textId="77777777" w:rsidR="00195419" w:rsidRDefault="00195419" w:rsidP="00195419">
      <w:pPr>
        <w:tabs>
          <w:tab w:val="left" w:pos="284"/>
          <w:tab w:val="left" w:pos="851"/>
        </w:tabs>
        <w:rPr>
          <w:sz w:val="22"/>
          <w:szCs w:val="22"/>
        </w:rPr>
      </w:pPr>
    </w:p>
    <w:p w14:paraId="40CBC53B" w14:textId="77777777" w:rsidR="00195419" w:rsidRPr="00997B81" w:rsidRDefault="00195419" w:rsidP="00195419">
      <w:pPr>
        <w:pStyle w:val="BodyText"/>
        <w:rPr>
          <w:rFonts w:cs="Arial"/>
          <w:szCs w:val="22"/>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195419" w:rsidRPr="00997B81" w14:paraId="60B382AD" w14:textId="77777777" w:rsidTr="00DA2F46">
        <w:trPr>
          <w:trHeight w:val="345"/>
        </w:trPr>
        <w:tc>
          <w:tcPr>
            <w:tcW w:w="3073" w:type="dxa"/>
            <w:shd w:val="clear" w:color="auto" w:fill="595959"/>
            <w:vAlign w:val="center"/>
          </w:tcPr>
          <w:p w14:paraId="645A4053" w14:textId="77777777" w:rsidR="00195419" w:rsidRPr="00997B81" w:rsidRDefault="00195419" w:rsidP="00DA2F46">
            <w:pPr>
              <w:pStyle w:val="BodyText"/>
              <w:rPr>
                <w:rFonts w:cs="Arial"/>
                <w:b/>
                <w:color w:val="FFFFFF"/>
                <w:szCs w:val="22"/>
              </w:rPr>
            </w:pPr>
            <w:r w:rsidRPr="00997B81">
              <w:rPr>
                <w:rFonts w:cs="Arial"/>
                <w:b/>
                <w:color w:val="FFFFFF"/>
                <w:szCs w:val="22"/>
              </w:rPr>
              <w:t xml:space="preserve">Service Specification No. </w:t>
            </w:r>
          </w:p>
        </w:tc>
        <w:tc>
          <w:tcPr>
            <w:tcW w:w="6035" w:type="dxa"/>
            <w:vAlign w:val="center"/>
          </w:tcPr>
          <w:p w14:paraId="75628C76" w14:textId="77777777" w:rsidR="00195419" w:rsidRPr="00997B81" w:rsidRDefault="00195419" w:rsidP="00DA2F46">
            <w:pPr>
              <w:pStyle w:val="BodyText"/>
              <w:rPr>
                <w:rFonts w:cs="Arial"/>
                <w:b/>
                <w:bCs/>
                <w:szCs w:val="22"/>
              </w:rPr>
            </w:pPr>
            <w:r w:rsidRPr="00997B81">
              <w:rPr>
                <w:rFonts w:cs="Arial"/>
                <w:b/>
                <w:bCs/>
                <w:szCs w:val="22"/>
              </w:rPr>
              <w:t>1</w:t>
            </w:r>
          </w:p>
        </w:tc>
      </w:tr>
      <w:tr w:rsidR="00195419" w:rsidRPr="00997B81" w14:paraId="730E5621" w14:textId="77777777" w:rsidTr="00DA2F46">
        <w:trPr>
          <w:trHeight w:val="345"/>
        </w:trPr>
        <w:tc>
          <w:tcPr>
            <w:tcW w:w="3073" w:type="dxa"/>
            <w:shd w:val="clear" w:color="auto" w:fill="595959"/>
            <w:vAlign w:val="center"/>
          </w:tcPr>
          <w:p w14:paraId="61A911C5" w14:textId="77777777" w:rsidR="00195419" w:rsidRPr="00997B81" w:rsidRDefault="00195419" w:rsidP="00DA2F46">
            <w:pPr>
              <w:pStyle w:val="BodyText"/>
              <w:rPr>
                <w:rFonts w:cs="Arial"/>
                <w:b/>
                <w:color w:val="FFFFFF"/>
                <w:szCs w:val="22"/>
              </w:rPr>
            </w:pPr>
            <w:r w:rsidRPr="00997B81">
              <w:rPr>
                <w:rFonts w:cs="Arial"/>
                <w:b/>
                <w:color w:val="FFFFFF"/>
                <w:szCs w:val="22"/>
              </w:rPr>
              <w:t>Service</w:t>
            </w:r>
          </w:p>
        </w:tc>
        <w:tc>
          <w:tcPr>
            <w:tcW w:w="6035" w:type="dxa"/>
            <w:vAlign w:val="center"/>
          </w:tcPr>
          <w:p w14:paraId="2E1B9420" w14:textId="77777777" w:rsidR="00195419" w:rsidRPr="00997B81" w:rsidRDefault="00195419" w:rsidP="00DA2F46">
            <w:pPr>
              <w:pStyle w:val="BodyText"/>
              <w:rPr>
                <w:rFonts w:cs="Arial"/>
                <w:b/>
                <w:bCs/>
                <w:szCs w:val="22"/>
              </w:rPr>
            </w:pPr>
            <w:r w:rsidRPr="00997B81">
              <w:rPr>
                <w:rFonts w:cs="Arial"/>
                <w:b/>
                <w:bCs/>
                <w:szCs w:val="22"/>
              </w:rPr>
              <w:t>Emergency Hormonal Contraception</w:t>
            </w:r>
          </w:p>
        </w:tc>
      </w:tr>
    </w:tbl>
    <w:p w14:paraId="080B2D46" w14:textId="77777777" w:rsidR="00195419" w:rsidRPr="00997B81" w:rsidRDefault="00195419" w:rsidP="00195419">
      <w:pPr>
        <w:suppressAutoHyphens w:val="0"/>
        <w:rPr>
          <w:rFonts w:cs="Arial"/>
          <w:sz w:val="22"/>
          <w:szCs w:val="22"/>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195419" w:rsidRPr="00997B81" w14:paraId="65F98E4F" w14:textId="77777777" w:rsidTr="00DA2F46">
        <w:tc>
          <w:tcPr>
            <w:tcW w:w="9565" w:type="dxa"/>
            <w:tcBorders>
              <w:top w:val="single" w:sz="4" w:space="0" w:color="999999"/>
              <w:left w:val="single" w:sz="4" w:space="0" w:color="999999"/>
              <w:bottom w:val="single" w:sz="4" w:space="0" w:color="999999"/>
              <w:right w:val="single" w:sz="4" w:space="0" w:color="999999"/>
            </w:tcBorders>
            <w:shd w:val="clear" w:color="auto" w:fill="666666"/>
          </w:tcPr>
          <w:p w14:paraId="2FD47E85" w14:textId="77777777" w:rsidR="00195419" w:rsidRPr="00997B81" w:rsidRDefault="00195419" w:rsidP="00DA2F46">
            <w:pPr>
              <w:pStyle w:val="BodyText"/>
              <w:jc w:val="both"/>
              <w:rPr>
                <w:rFonts w:cs="Arial"/>
                <w:b/>
                <w:color w:val="FFFFFF"/>
                <w:szCs w:val="22"/>
              </w:rPr>
            </w:pPr>
          </w:p>
          <w:p w14:paraId="06066E9D" w14:textId="77777777" w:rsidR="00195419" w:rsidRPr="00997B81" w:rsidRDefault="00195419" w:rsidP="00DA2F46">
            <w:pPr>
              <w:pStyle w:val="BodyText"/>
              <w:jc w:val="both"/>
              <w:rPr>
                <w:rFonts w:cs="Arial"/>
                <w:b/>
                <w:color w:val="FFFFFF"/>
                <w:szCs w:val="22"/>
              </w:rPr>
            </w:pPr>
            <w:r w:rsidRPr="00997B81">
              <w:rPr>
                <w:rFonts w:cs="Arial"/>
                <w:b/>
                <w:color w:val="FFFFFF"/>
                <w:szCs w:val="22"/>
              </w:rPr>
              <w:t>1. Population Needs</w:t>
            </w:r>
          </w:p>
          <w:p w14:paraId="3FCE3CA6" w14:textId="77777777" w:rsidR="00195419" w:rsidRPr="00997B81" w:rsidRDefault="00195419" w:rsidP="00DA2F46">
            <w:pPr>
              <w:pStyle w:val="BodyText"/>
              <w:jc w:val="both"/>
              <w:rPr>
                <w:rFonts w:cs="Arial"/>
                <w:b/>
                <w:color w:val="FFFFFF"/>
                <w:szCs w:val="22"/>
              </w:rPr>
            </w:pPr>
          </w:p>
        </w:tc>
      </w:tr>
      <w:tr w:rsidR="00195419" w:rsidRPr="00997B81" w14:paraId="666D28DF" w14:textId="77777777" w:rsidTr="00DA2F46">
        <w:tc>
          <w:tcPr>
            <w:tcW w:w="9565" w:type="dxa"/>
            <w:tcBorders>
              <w:top w:val="single" w:sz="4" w:space="0" w:color="999999"/>
              <w:left w:val="single" w:sz="4" w:space="0" w:color="999999"/>
              <w:bottom w:val="single" w:sz="4" w:space="0" w:color="999999"/>
              <w:right w:val="single" w:sz="4" w:space="0" w:color="999999"/>
            </w:tcBorders>
          </w:tcPr>
          <w:p w14:paraId="31D55D05" w14:textId="77777777" w:rsidR="00195419" w:rsidRPr="00997B81" w:rsidRDefault="00195419" w:rsidP="00DA2F46">
            <w:pPr>
              <w:pStyle w:val="BodyText"/>
              <w:jc w:val="both"/>
              <w:rPr>
                <w:rFonts w:cs="Arial"/>
                <w:b/>
                <w:bCs/>
                <w:szCs w:val="22"/>
              </w:rPr>
            </w:pPr>
          </w:p>
          <w:p w14:paraId="615E4701" w14:textId="77777777" w:rsidR="00195419" w:rsidRPr="00997B81" w:rsidRDefault="00195419" w:rsidP="00DA2F46">
            <w:pPr>
              <w:suppressAutoHyphens w:val="0"/>
              <w:rPr>
                <w:rFonts w:cs="Arial"/>
                <w:b/>
                <w:bCs/>
                <w:sz w:val="22"/>
                <w:szCs w:val="22"/>
              </w:rPr>
            </w:pPr>
            <w:r w:rsidRPr="00997B81">
              <w:rPr>
                <w:rFonts w:cs="Arial"/>
                <w:b/>
                <w:bCs/>
                <w:sz w:val="22"/>
                <w:szCs w:val="22"/>
              </w:rPr>
              <w:t>1.1 National/local context and evidence base</w:t>
            </w:r>
          </w:p>
          <w:p w14:paraId="78D6E86C" w14:textId="77777777" w:rsidR="00195419" w:rsidRPr="00997B81" w:rsidRDefault="00195419" w:rsidP="00DA2F46">
            <w:pPr>
              <w:suppressAutoHyphens w:val="0"/>
              <w:rPr>
                <w:rFonts w:cs="Arial"/>
                <w:bCs/>
                <w:sz w:val="22"/>
                <w:szCs w:val="22"/>
              </w:rPr>
            </w:pPr>
          </w:p>
          <w:p w14:paraId="679F6920" w14:textId="77777777" w:rsidR="00195419" w:rsidRPr="00997B81" w:rsidRDefault="00195419" w:rsidP="00DA2F46">
            <w:pPr>
              <w:suppressAutoHyphens w:val="0"/>
              <w:rPr>
                <w:rFonts w:cs="Arial"/>
                <w:bCs/>
                <w:sz w:val="22"/>
                <w:szCs w:val="22"/>
              </w:rPr>
            </w:pPr>
            <w:r w:rsidRPr="00997B81">
              <w:rPr>
                <w:rFonts w:cs="Arial"/>
                <w:b/>
                <w:bCs/>
                <w:i/>
                <w:sz w:val="22"/>
                <w:szCs w:val="22"/>
              </w:rPr>
              <w:t>A Framework for Sexual Health Improvement in England</w:t>
            </w:r>
            <w:r w:rsidRPr="00997B81">
              <w:rPr>
                <w:rFonts w:cs="Arial"/>
                <w:bCs/>
                <w:sz w:val="22"/>
                <w:szCs w:val="22"/>
              </w:rPr>
              <w:t xml:space="preserve"> (Department of Health) along with </w:t>
            </w:r>
            <w:r w:rsidRPr="00997B81">
              <w:rPr>
                <w:rFonts w:cs="Arial"/>
                <w:b/>
                <w:bCs/>
                <w:i/>
                <w:sz w:val="22"/>
                <w:szCs w:val="22"/>
              </w:rPr>
              <w:t xml:space="preserve">Health Promotion for Sexual Health and Reproductive Health and HIV </w:t>
            </w:r>
            <w:r w:rsidRPr="00997B81">
              <w:rPr>
                <w:rFonts w:cs="Arial"/>
                <w:bCs/>
                <w:sz w:val="22"/>
                <w:szCs w:val="22"/>
              </w:rPr>
              <w:t>(Public Health England)</w:t>
            </w:r>
            <w:r w:rsidRPr="00997B81">
              <w:rPr>
                <w:rFonts w:cs="Arial"/>
                <w:b/>
                <w:bCs/>
                <w:i/>
                <w:sz w:val="22"/>
                <w:szCs w:val="22"/>
              </w:rPr>
              <w:t xml:space="preserve"> </w:t>
            </w:r>
            <w:r w:rsidRPr="00997B81">
              <w:rPr>
                <w:rFonts w:cs="Arial"/>
                <w:bCs/>
                <w:sz w:val="22"/>
                <w:szCs w:val="22"/>
              </w:rPr>
              <w:t xml:space="preserve">highlight the need to: - </w:t>
            </w:r>
          </w:p>
          <w:p w14:paraId="6990CE0F" w14:textId="77777777" w:rsidR="00195419" w:rsidRPr="00997B81" w:rsidRDefault="00195419" w:rsidP="00DA2F46">
            <w:pPr>
              <w:suppressAutoHyphens w:val="0"/>
              <w:rPr>
                <w:rFonts w:cs="Arial"/>
                <w:bCs/>
                <w:sz w:val="22"/>
                <w:szCs w:val="22"/>
              </w:rPr>
            </w:pPr>
          </w:p>
          <w:p w14:paraId="733E02B1" w14:textId="77777777" w:rsidR="00195419" w:rsidRPr="00997B81" w:rsidRDefault="00195419" w:rsidP="00195419">
            <w:pPr>
              <w:pStyle w:val="ListParagraph"/>
              <w:numPr>
                <w:ilvl w:val="0"/>
                <w:numId w:val="2"/>
              </w:numPr>
              <w:suppressAutoHyphens w:val="0"/>
              <w:rPr>
                <w:rFonts w:cs="Arial"/>
                <w:bCs/>
                <w:sz w:val="22"/>
                <w:szCs w:val="22"/>
              </w:rPr>
            </w:pPr>
            <w:r w:rsidRPr="00997B81">
              <w:rPr>
                <w:rFonts w:cs="Arial"/>
                <w:bCs/>
                <w:sz w:val="22"/>
                <w:szCs w:val="22"/>
              </w:rPr>
              <w:t>Reduce unwanted pregnancies by ensuring that people have access to the full range of contraception and;</w:t>
            </w:r>
          </w:p>
          <w:p w14:paraId="2CFA3A10" w14:textId="77777777" w:rsidR="00195419" w:rsidRPr="00997B81" w:rsidRDefault="00195419" w:rsidP="00195419">
            <w:pPr>
              <w:pStyle w:val="ListParagraph"/>
              <w:numPr>
                <w:ilvl w:val="0"/>
                <w:numId w:val="2"/>
              </w:numPr>
              <w:suppressAutoHyphens w:val="0"/>
              <w:rPr>
                <w:rFonts w:cs="Arial"/>
                <w:bCs/>
                <w:sz w:val="22"/>
                <w:szCs w:val="22"/>
              </w:rPr>
            </w:pPr>
            <w:r w:rsidRPr="00997B81">
              <w:rPr>
                <w:rFonts w:cs="Arial"/>
                <w:bCs/>
                <w:sz w:val="22"/>
                <w:szCs w:val="22"/>
              </w:rPr>
              <w:t>Support women with unwanted pregnancies to make informed decisions about their options as early as possible</w:t>
            </w:r>
          </w:p>
          <w:p w14:paraId="169231BC" w14:textId="77777777" w:rsidR="00195419" w:rsidRPr="00997B81" w:rsidRDefault="00195419" w:rsidP="00DA2F46">
            <w:pPr>
              <w:suppressAutoHyphens w:val="0"/>
              <w:rPr>
                <w:rFonts w:cs="Arial"/>
                <w:bCs/>
                <w:sz w:val="22"/>
                <w:szCs w:val="22"/>
              </w:rPr>
            </w:pPr>
          </w:p>
          <w:p w14:paraId="018ABC70" w14:textId="77777777" w:rsidR="00195419" w:rsidRPr="00997B81" w:rsidRDefault="00103FCE" w:rsidP="00DA2F46">
            <w:pPr>
              <w:suppressAutoHyphens w:val="0"/>
              <w:rPr>
                <w:rStyle w:val="Hyperlink"/>
                <w:rFonts w:cs="Arial"/>
                <w:bCs/>
                <w:sz w:val="22"/>
                <w:szCs w:val="22"/>
              </w:rPr>
            </w:pPr>
            <w:hyperlink r:id="rId5" w:history="1">
              <w:r w:rsidR="00195419" w:rsidRPr="00997B81">
                <w:rPr>
                  <w:rStyle w:val="Hyperlink"/>
                  <w:rFonts w:cs="Arial"/>
                  <w:bCs/>
                  <w:sz w:val="22"/>
                  <w:szCs w:val="22"/>
                </w:rPr>
                <w:t>https://www.gov.uk/government/uploads/system/uploads/attachment_data/file/142592/9287-2900714-TSO-SexualHealthPolicyNW_ACCESSIBLE.pdf</w:t>
              </w:r>
            </w:hyperlink>
          </w:p>
          <w:p w14:paraId="426BBE93" w14:textId="77777777" w:rsidR="00195419" w:rsidRPr="00997B81" w:rsidRDefault="00195419" w:rsidP="00DA2F46">
            <w:pPr>
              <w:suppressAutoHyphens w:val="0"/>
              <w:rPr>
                <w:rStyle w:val="Hyperlink"/>
                <w:rFonts w:cs="Arial"/>
                <w:bCs/>
                <w:sz w:val="22"/>
                <w:szCs w:val="22"/>
              </w:rPr>
            </w:pPr>
          </w:p>
          <w:p w14:paraId="3A7AD57C" w14:textId="77777777" w:rsidR="00195419" w:rsidRPr="00997B81" w:rsidRDefault="00103FCE" w:rsidP="00DA2F46">
            <w:pPr>
              <w:suppressAutoHyphens w:val="0"/>
              <w:rPr>
                <w:rFonts w:cs="Arial"/>
                <w:bCs/>
                <w:sz w:val="22"/>
                <w:szCs w:val="22"/>
              </w:rPr>
            </w:pPr>
            <w:hyperlink r:id="rId6" w:history="1">
              <w:r w:rsidR="00195419" w:rsidRPr="00997B81">
                <w:rPr>
                  <w:rStyle w:val="Hyperlink"/>
                  <w:rFonts w:cs="Arial"/>
                  <w:bCs/>
                  <w:sz w:val="22"/>
                  <w:szCs w:val="22"/>
                </w:rPr>
                <w:t>https://www.gov.uk/government/publications/sexual-and-reproductive-health-and-hiv-strategic-action-plan</w:t>
              </w:r>
            </w:hyperlink>
          </w:p>
          <w:p w14:paraId="155CD150" w14:textId="77777777" w:rsidR="00195419" w:rsidRPr="00997B81" w:rsidRDefault="00195419" w:rsidP="00DA2F46">
            <w:pPr>
              <w:suppressAutoHyphens w:val="0"/>
              <w:rPr>
                <w:rFonts w:cs="Arial"/>
                <w:bCs/>
                <w:sz w:val="22"/>
                <w:szCs w:val="22"/>
              </w:rPr>
            </w:pPr>
          </w:p>
          <w:p w14:paraId="24D6A6AE" w14:textId="77777777" w:rsidR="00195419" w:rsidRPr="00997B81" w:rsidRDefault="00195419" w:rsidP="00DA2F46">
            <w:pPr>
              <w:suppressAutoHyphens w:val="0"/>
              <w:rPr>
                <w:rFonts w:cs="Arial"/>
                <w:bCs/>
                <w:sz w:val="22"/>
                <w:szCs w:val="22"/>
              </w:rPr>
            </w:pPr>
            <w:r w:rsidRPr="00997B81">
              <w:rPr>
                <w:rFonts w:cs="Arial"/>
                <w:bCs/>
                <w:sz w:val="22"/>
                <w:szCs w:val="22"/>
              </w:rPr>
              <w:t xml:space="preserve">Locally, Knowsley also identifies the following priorities: - </w:t>
            </w:r>
          </w:p>
          <w:p w14:paraId="59C53907" w14:textId="77777777" w:rsidR="00195419" w:rsidRPr="00997B81" w:rsidRDefault="00195419" w:rsidP="00DA2F46">
            <w:pPr>
              <w:suppressAutoHyphens w:val="0"/>
              <w:rPr>
                <w:rFonts w:cs="Arial"/>
                <w:bCs/>
                <w:sz w:val="22"/>
                <w:szCs w:val="22"/>
              </w:rPr>
            </w:pPr>
          </w:p>
          <w:p w14:paraId="7E2996E2"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Ensuring availability of a range of contraception choices.</w:t>
            </w:r>
          </w:p>
          <w:p w14:paraId="1C8E5809"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 xml:space="preserve">Ensuring residents know how to access available contraception. </w:t>
            </w:r>
          </w:p>
          <w:p w14:paraId="1BD41588"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Improving access to all methods of contraception including Emergency Hormonal Contraception.</w:t>
            </w:r>
          </w:p>
          <w:p w14:paraId="324AC817"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Increase awareness of sexual health, including Child Sexual Exploitation (CSE), among local healthcare professionals and relevant non-health practitioners particularly those working with vulnerable groups, including those working with people with learning difficulties.</w:t>
            </w:r>
          </w:p>
          <w:p w14:paraId="79EAF158"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 xml:space="preserve">Reducing unplanned pregnancies including in the under-18 cohort. </w:t>
            </w:r>
          </w:p>
          <w:p w14:paraId="4539B8C0" w14:textId="77777777" w:rsidR="00195419" w:rsidRPr="00997B81" w:rsidRDefault="00195419" w:rsidP="00195419">
            <w:pPr>
              <w:pStyle w:val="ListParagraph"/>
              <w:numPr>
                <w:ilvl w:val="0"/>
                <w:numId w:val="3"/>
              </w:numPr>
              <w:suppressAutoHyphens w:val="0"/>
              <w:rPr>
                <w:rFonts w:cs="Arial"/>
                <w:bCs/>
                <w:sz w:val="22"/>
                <w:szCs w:val="22"/>
              </w:rPr>
            </w:pPr>
            <w:r w:rsidRPr="00997B81">
              <w:rPr>
                <w:rFonts w:cs="Arial"/>
                <w:bCs/>
                <w:sz w:val="22"/>
                <w:szCs w:val="22"/>
              </w:rPr>
              <w:t>Reducing unwanted pregnancy after childbirth.</w:t>
            </w:r>
          </w:p>
          <w:p w14:paraId="52717A49" w14:textId="77777777" w:rsidR="00195419" w:rsidRPr="00997B81" w:rsidRDefault="00195419" w:rsidP="00DA2F46">
            <w:pPr>
              <w:pStyle w:val="BodyText"/>
              <w:jc w:val="both"/>
              <w:rPr>
                <w:rFonts w:cs="Arial"/>
                <w:b/>
                <w:bCs/>
                <w:szCs w:val="22"/>
              </w:rPr>
            </w:pPr>
          </w:p>
        </w:tc>
      </w:tr>
      <w:tr w:rsidR="00195419" w:rsidRPr="00997B81" w14:paraId="523DF86E" w14:textId="77777777" w:rsidTr="00DA2F46">
        <w:tc>
          <w:tcPr>
            <w:tcW w:w="9565" w:type="dxa"/>
            <w:tcBorders>
              <w:top w:val="single" w:sz="4" w:space="0" w:color="999999"/>
              <w:left w:val="single" w:sz="4" w:space="0" w:color="999999"/>
              <w:bottom w:val="single" w:sz="4" w:space="0" w:color="999999"/>
              <w:right w:val="single" w:sz="4" w:space="0" w:color="999999"/>
            </w:tcBorders>
            <w:shd w:val="clear" w:color="auto" w:fill="666666"/>
          </w:tcPr>
          <w:p w14:paraId="04C5D180" w14:textId="77777777" w:rsidR="00195419" w:rsidRPr="00997B81" w:rsidRDefault="00195419" w:rsidP="00DA2F46">
            <w:pPr>
              <w:pStyle w:val="BodyText"/>
              <w:jc w:val="both"/>
              <w:rPr>
                <w:rFonts w:cs="Arial"/>
                <w:b/>
                <w:color w:val="FFFFFF"/>
                <w:szCs w:val="22"/>
              </w:rPr>
            </w:pPr>
          </w:p>
          <w:p w14:paraId="3402D0DA" w14:textId="77777777" w:rsidR="00195419" w:rsidRPr="00997B81" w:rsidRDefault="00195419" w:rsidP="00DA2F46">
            <w:pPr>
              <w:pStyle w:val="BodyText"/>
              <w:jc w:val="both"/>
              <w:rPr>
                <w:rFonts w:cs="Arial"/>
                <w:b/>
                <w:color w:val="FFFFFF"/>
                <w:szCs w:val="22"/>
              </w:rPr>
            </w:pPr>
            <w:r w:rsidRPr="00997B81">
              <w:rPr>
                <w:rFonts w:cs="Arial"/>
                <w:b/>
                <w:color w:val="FFFFFF"/>
                <w:szCs w:val="22"/>
              </w:rPr>
              <w:t>2. Key Service Outcomes</w:t>
            </w:r>
          </w:p>
          <w:p w14:paraId="6B12FB42" w14:textId="77777777" w:rsidR="00195419" w:rsidRPr="00997B81" w:rsidRDefault="00195419" w:rsidP="00DA2F46">
            <w:pPr>
              <w:pStyle w:val="BodyText"/>
              <w:jc w:val="both"/>
              <w:rPr>
                <w:rFonts w:cs="Arial"/>
                <w:b/>
                <w:color w:val="FFFFFF"/>
                <w:szCs w:val="22"/>
                <w:u w:val="single"/>
              </w:rPr>
            </w:pPr>
          </w:p>
        </w:tc>
      </w:tr>
      <w:tr w:rsidR="00195419" w:rsidRPr="00997B81" w14:paraId="199379AF" w14:textId="77777777" w:rsidTr="00DA2F46">
        <w:tc>
          <w:tcPr>
            <w:tcW w:w="9565" w:type="dxa"/>
            <w:tcBorders>
              <w:top w:val="single" w:sz="4" w:space="0" w:color="999999"/>
              <w:left w:val="single" w:sz="4" w:space="0" w:color="999999"/>
              <w:bottom w:val="single" w:sz="4" w:space="0" w:color="999999"/>
              <w:right w:val="single" w:sz="4" w:space="0" w:color="999999"/>
            </w:tcBorders>
          </w:tcPr>
          <w:p w14:paraId="2E706BB4" w14:textId="77777777" w:rsidR="00195419" w:rsidRPr="00997B81" w:rsidRDefault="00195419" w:rsidP="00DA2F46">
            <w:pPr>
              <w:pStyle w:val="BodyText"/>
              <w:jc w:val="both"/>
              <w:rPr>
                <w:rFonts w:cs="Arial"/>
                <w:bCs/>
                <w:szCs w:val="22"/>
              </w:rPr>
            </w:pPr>
          </w:p>
          <w:p w14:paraId="29E0A6C4" w14:textId="77777777" w:rsidR="00195419" w:rsidRPr="00997B81" w:rsidRDefault="00195419" w:rsidP="00DA2F46">
            <w:pPr>
              <w:pStyle w:val="BodyText"/>
              <w:jc w:val="both"/>
              <w:rPr>
                <w:rFonts w:cs="Arial"/>
                <w:bCs/>
                <w:szCs w:val="22"/>
              </w:rPr>
            </w:pPr>
            <w:r w:rsidRPr="00997B81">
              <w:rPr>
                <w:rFonts w:cs="Arial"/>
                <w:bCs/>
                <w:szCs w:val="22"/>
              </w:rPr>
              <w:t>The Provider will offer a user-friendly, non-judgmental, client-centred and confidential service.</w:t>
            </w:r>
          </w:p>
          <w:p w14:paraId="2A6A86E5" w14:textId="77777777" w:rsidR="00195419" w:rsidRPr="00997B81" w:rsidRDefault="00195419" w:rsidP="00DA2F46">
            <w:pPr>
              <w:pStyle w:val="BodyText"/>
              <w:jc w:val="both"/>
              <w:rPr>
                <w:rFonts w:cs="Arial"/>
                <w:bCs/>
                <w:szCs w:val="22"/>
              </w:rPr>
            </w:pPr>
          </w:p>
          <w:p w14:paraId="53C5C2ED" w14:textId="77777777" w:rsidR="00195419" w:rsidRPr="00997B81" w:rsidRDefault="00195419" w:rsidP="00DA2F46">
            <w:pPr>
              <w:pStyle w:val="BodyText"/>
              <w:jc w:val="both"/>
              <w:rPr>
                <w:rFonts w:cs="Arial"/>
                <w:bCs/>
                <w:szCs w:val="22"/>
              </w:rPr>
            </w:pPr>
            <w:r w:rsidRPr="00997B81">
              <w:rPr>
                <w:rFonts w:cs="Arial"/>
                <w:bCs/>
                <w:szCs w:val="22"/>
              </w:rPr>
              <w:t>The Provider will offer a service that is welcoming to young people.</w:t>
            </w:r>
          </w:p>
          <w:p w14:paraId="64D3DFBA" w14:textId="77777777" w:rsidR="00195419" w:rsidRPr="00997B81" w:rsidRDefault="00195419" w:rsidP="00DA2F46">
            <w:pPr>
              <w:pStyle w:val="BodyText"/>
              <w:jc w:val="both"/>
              <w:rPr>
                <w:rFonts w:cs="Arial"/>
                <w:bCs/>
                <w:szCs w:val="22"/>
              </w:rPr>
            </w:pPr>
          </w:p>
          <w:p w14:paraId="2F3AD669" w14:textId="77777777" w:rsidR="00195419" w:rsidRPr="00997B81" w:rsidRDefault="00195419" w:rsidP="00DA2F46">
            <w:pPr>
              <w:pStyle w:val="BodyText"/>
              <w:jc w:val="both"/>
              <w:rPr>
                <w:rFonts w:cs="Arial"/>
                <w:bCs/>
                <w:szCs w:val="22"/>
              </w:rPr>
            </w:pPr>
            <w:r w:rsidRPr="00997B81">
              <w:rPr>
                <w:rFonts w:cs="Arial"/>
                <w:bCs/>
                <w:szCs w:val="22"/>
              </w:rPr>
              <w:t>The Provider must ensure the privacy of Service Users.</w:t>
            </w:r>
          </w:p>
          <w:p w14:paraId="7F404CF0" w14:textId="77777777" w:rsidR="00195419" w:rsidRPr="00997B81" w:rsidRDefault="00195419" w:rsidP="00DA2F46">
            <w:pPr>
              <w:pStyle w:val="BodyText"/>
              <w:jc w:val="both"/>
              <w:rPr>
                <w:rFonts w:cs="Arial"/>
                <w:bCs/>
                <w:szCs w:val="22"/>
              </w:rPr>
            </w:pPr>
          </w:p>
          <w:p w14:paraId="60D48860" w14:textId="77777777" w:rsidR="00195419" w:rsidRPr="00997B81" w:rsidRDefault="00195419" w:rsidP="00DA2F46">
            <w:pPr>
              <w:pStyle w:val="BodyText"/>
              <w:jc w:val="both"/>
              <w:rPr>
                <w:rFonts w:cs="Arial"/>
                <w:bCs/>
                <w:szCs w:val="22"/>
              </w:rPr>
            </w:pPr>
            <w:r w:rsidRPr="00997B81">
              <w:rPr>
                <w:rFonts w:cs="Arial"/>
                <w:bCs/>
                <w:szCs w:val="22"/>
              </w:rPr>
              <w:t>Other appropriate reference sources will be utilised where appropriate.</w:t>
            </w:r>
          </w:p>
          <w:p w14:paraId="5480A803" w14:textId="77777777" w:rsidR="00195419" w:rsidRPr="00997B81" w:rsidRDefault="00195419" w:rsidP="00DA2F46">
            <w:pPr>
              <w:pStyle w:val="BodyText"/>
              <w:jc w:val="both"/>
              <w:rPr>
                <w:rFonts w:cs="Arial"/>
                <w:bCs/>
                <w:szCs w:val="22"/>
              </w:rPr>
            </w:pPr>
          </w:p>
          <w:p w14:paraId="66BA4C76" w14:textId="77777777" w:rsidR="00195419" w:rsidRPr="00997B81" w:rsidRDefault="00195419" w:rsidP="00DA2F46">
            <w:pPr>
              <w:pStyle w:val="BodyText"/>
              <w:jc w:val="both"/>
              <w:rPr>
                <w:rFonts w:cs="Arial"/>
                <w:bCs/>
                <w:szCs w:val="22"/>
              </w:rPr>
            </w:pPr>
            <w:r w:rsidRPr="00997B81">
              <w:rPr>
                <w:rFonts w:cs="Arial"/>
                <w:bCs/>
                <w:szCs w:val="22"/>
              </w:rPr>
              <w:lastRenderedPageBreak/>
              <w:t xml:space="preserve">The Provider will ensure that Staff involved in the provision of the service have relevant knowledge and are appropriately trained in the operation of the service, including sensitive, Service User centred communication skills and accreditation. </w:t>
            </w:r>
            <w:r w:rsidRPr="00997B81">
              <w:rPr>
                <w:rFonts w:cs="Arial"/>
                <w:b/>
                <w:bCs/>
                <w:szCs w:val="22"/>
              </w:rPr>
              <w:t>Staff providing this service must be accredited via the self-declaration process of the Centre for Post Graduate Pharmacy Education (CPPE) and it is the responsibility of the Provider to hold evidence of accreditation for audit purposes.</w:t>
            </w:r>
          </w:p>
          <w:p w14:paraId="14142EC0" w14:textId="77777777" w:rsidR="00195419" w:rsidRPr="00997B81" w:rsidRDefault="00195419" w:rsidP="00DA2F46">
            <w:pPr>
              <w:pStyle w:val="BodyText"/>
              <w:jc w:val="both"/>
              <w:rPr>
                <w:rFonts w:cs="Arial"/>
                <w:bCs/>
                <w:szCs w:val="22"/>
              </w:rPr>
            </w:pPr>
          </w:p>
          <w:p w14:paraId="65523418" w14:textId="77777777" w:rsidR="00195419" w:rsidRPr="00997B81" w:rsidRDefault="00195419" w:rsidP="00DA2F46">
            <w:pPr>
              <w:pStyle w:val="BodyText"/>
              <w:jc w:val="both"/>
              <w:rPr>
                <w:rFonts w:cs="Arial"/>
                <w:bCs/>
                <w:szCs w:val="22"/>
              </w:rPr>
            </w:pPr>
            <w:r w:rsidRPr="00997B81">
              <w:rPr>
                <w:rFonts w:cs="Arial"/>
                <w:bCs/>
                <w:szCs w:val="22"/>
              </w:rPr>
              <w:t>The Provider must ensure that Staff involved in the provision of the service are aware of and operate within local protocols.</w:t>
            </w:r>
          </w:p>
          <w:p w14:paraId="1DA56D57" w14:textId="77777777" w:rsidR="00195419" w:rsidRPr="00997B81" w:rsidRDefault="00195419" w:rsidP="00DA2F46">
            <w:pPr>
              <w:pStyle w:val="BodyText"/>
              <w:jc w:val="both"/>
              <w:rPr>
                <w:rFonts w:cs="Arial"/>
                <w:bCs/>
                <w:szCs w:val="22"/>
              </w:rPr>
            </w:pPr>
          </w:p>
          <w:p w14:paraId="6E60564E" w14:textId="77777777" w:rsidR="00195419" w:rsidRPr="00997B81" w:rsidRDefault="00195419" w:rsidP="00DA2F46">
            <w:pPr>
              <w:pStyle w:val="BodyText"/>
              <w:jc w:val="both"/>
              <w:rPr>
                <w:rFonts w:cs="Arial"/>
                <w:bCs/>
                <w:szCs w:val="22"/>
              </w:rPr>
            </w:pPr>
            <w:r w:rsidRPr="00997B81">
              <w:rPr>
                <w:rFonts w:cs="Arial"/>
                <w:bCs/>
                <w:szCs w:val="22"/>
              </w:rPr>
              <w:t xml:space="preserve">The Provider will make available to Service Users appropriate health promotion material </w:t>
            </w:r>
            <w:r w:rsidRPr="00997B81">
              <w:rPr>
                <w:rStyle w:val="cf01"/>
                <w:rFonts w:cs="Arial"/>
                <w:szCs w:val="22"/>
              </w:rPr>
              <w:t>which may include websites or apps and actively promote its use and discuss the contents of the material with the Service User.</w:t>
            </w:r>
          </w:p>
          <w:p w14:paraId="00DBD4EB" w14:textId="77777777" w:rsidR="00195419" w:rsidRPr="00997B81" w:rsidRDefault="00195419" w:rsidP="00DA2F46">
            <w:pPr>
              <w:pStyle w:val="BodyText"/>
              <w:jc w:val="both"/>
              <w:rPr>
                <w:rFonts w:cs="Arial"/>
                <w:bCs/>
                <w:szCs w:val="22"/>
              </w:rPr>
            </w:pPr>
          </w:p>
          <w:p w14:paraId="0C83E21D" w14:textId="77777777" w:rsidR="00195419" w:rsidRPr="00997B81" w:rsidRDefault="00195419" w:rsidP="00DA2F46">
            <w:pPr>
              <w:pStyle w:val="BodyText"/>
              <w:jc w:val="both"/>
              <w:rPr>
                <w:rFonts w:cs="Arial"/>
                <w:bCs/>
                <w:szCs w:val="22"/>
              </w:rPr>
            </w:pPr>
            <w:r w:rsidRPr="00997B81">
              <w:rPr>
                <w:rFonts w:cs="Arial"/>
                <w:bCs/>
                <w:szCs w:val="22"/>
              </w:rPr>
              <w:t>The Provider must review its standard operating procedures and the referral pathways for the service every two years.</w:t>
            </w:r>
          </w:p>
          <w:p w14:paraId="3A86227E" w14:textId="77777777" w:rsidR="00195419" w:rsidRPr="00997B81" w:rsidRDefault="00195419" w:rsidP="00DA2F46">
            <w:pPr>
              <w:pStyle w:val="BodyText"/>
              <w:jc w:val="both"/>
              <w:rPr>
                <w:rFonts w:cs="Arial"/>
                <w:bCs/>
                <w:szCs w:val="22"/>
              </w:rPr>
            </w:pPr>
          </w:p>
          <w:p w14:paraId="46E60457" w14:textId="77777777" w:rsidR="00195419" w:rsidRPr="00997B81" w:rsidRDefault="00195419" w:rsidP="00DA2F46">
            <w:pPr>
              <w:pStyle w:val="BodyText"/>
              <w:jc w:val="both"/>
              <w:rPr>
                <w:rFonts w:cs="Arial"/>
                <w:bCs/>
                <w:szCs w:val="22"/>
              </w:rPr>
            </w:pPr>
            <w:r w:rsidRPr="00997B81">
              <w:rPr>
                <w:rFonts w:cs="Arial"/>
                <w:bCs/>
                <w:szCs w:val="22"/>
              </w:rPr>
              <w:t>The Provider must participate in any audit of service provision as required by the Authority.</w:t>
            </w:r>
          </w:p>
          <w:p w14:paraId="0141678F" w14:textId="77777777" w:rsidR="00195419" w:rsidRPr="00997B81" w:rsidRDefault="00195419" w:rsidP="00DA2F46">
            <w:pPr>
              <w:pStyle w:val="BodyText"/>
              <w:jc w:val="both"/>
              <w:rPr>
                <w:rFonts w:cs="Arial"/>
                <w:bCs/>
                <w:szCs w:val="22"/>
              </w:rPr>
            </w:pPr>
          </w:p>
          <w:p w14:paraId="452E8648" w14:textId="77777777" w:rsidR="00195419" w:rsidRPr="00997B81" w:rsidRDefault="00195419" w:rsidP="00DA2F46">
            <w:pPr>
              <w:pStyle w:val="BodyText"/>
              <w:jc w:val="both"/>
              <w:rPr>
                <w:rFonts w:cs="Arial"/>
                <w:bCs/>
                <w:szCs w:val="22"/>
              </w:rPr>
            </w:pPr>
            <w:r w:rsidRPr="00997B81">
              <w:rPr>
                <w:rFonts w:cs="Arial"/>
                <w:bCs/>
                <w:szCs w:val="22"/>
              </w:rPr>
              <w:t>The Provider must cooperate in any assessment of service user experience as required by the Authority.</w:t>
            </w:r>
          </w:p>
          <w:p w14:paraId="24E24DE1" w14:textId="77777777" w:rsidR="00195419" w:rsidRPr="00997B81" w:rsidRDefault="00195419" w:rsidP="00DA2F46">
            <w:pPr>
              <w:pStyle w:val="BodyText"/>
              <w:jc w:val="both"/>
              <w:rPr>
                <w:rFonts w:cs="Arial"/>
                <w:bCs/>
                <w:szCs w:val="22"/>
              </w:rPr>
            </w:pPr>
          </w:p>
          <w:p w14:paraId="18D267E3" w14:textId="77777777" w:rsidR="00195419" w:rsidRPr="00997B81" w:rsidRDefault="00195419" w:rsidP="00DA2F46">
            <w:pPr>
              <w:pStyle w:val="BodyText"/>
              <w:jc w:val="both"/>
              <w:rPr>
                <w:rFonts w:cs="Arial"/>
                <w:szCs w:val="22"/>
              </w:rPr>
            </w:pPr>
            <w:r w:rsidRPr="00997B81">
              <w:rPr>
                <w:rFonts w:cs="Arial"/>
                <w:szCs w:val="22"/>
              </w:rPr>
              <w:t>Pharmacists operating this service must complete a CPPE declaration of competence for Emergency Contraception, enable their CPPE viewer within their CPPE profile to allow Knowsley Borough Council to ensure up to date declarations and complete the registration process on Pharmoutcomes.</w:t>
            </w:r>
          </w:p>
          <w:p w14:paraId="5AE83D50" w14:textId="77777777" w:rsidR="00195419" w:rsidRPr="00997B81" w:rsidRDefault="00195419" w:rsidP="00DA2F46">
            <w:pPr>
              <w:pStyle w:val="BodyText"/>
              <w:jc w:val="both"/>
              <w:rPr>
                <w:rFonts w:cs="Arial"/>
                <w:bCs/>
                <w:szCs w:val="22"/>
              </w:rPr>
            </w:pPr>
          </w:p>
          <w:p w14:paraId="1A851BB4" w14:textId="77777777" w:rsidR="00195419" w:rsidRPr="00997B81" w:rsidRDefault="00195419" w:rsidP="00DA2F46">
            <w:pPr>
              <w:pStyle w:val="BodyText"/>
              <w:jc w:val="both"/>
              <w:rPr>
                <w:rFonts w:cs="Arial"/>
                <w:bCs/>
                <w:szCs w:val="22"/>
              </w:rPr>
            </w:pPr>
            <w:r w:rsidRPr="00997B81">
              <w:rPr>
                <w:rFonts w:cs="Arial"/>
                <w:bCs/>
                <w:szCs w:val="22"/>
              </w:rPr>
              <w:t>The service will be provided during the Provider’s normal opening hours.</w:t>
            </w:r>
          </w:p>
          <w:p w14:paraId="7F84829B" w14:textId="77777777" w:rsidR="00195419" w:rsidRPr="00997B81" w:rsidRDefault="00195419" w:rsidP="00DA2F46">
            <w:pPr>
              <w:pStyle w:val="BodyText"/>
              <w:jc w:val="both"/>
              <w:rPr>
                <w:rFonts w:cs="Arial"/>
                <w:bCs/>
                <w:szCs w:val="22"/>
              </w:rPr>
            </w:pPr>
          </w:p>
        </w:tc>
      </w:tr>
      <w:tr w:rsidR="00195419" w:rsidRPr="00997B81" w14:paraId="38D12F2F" w14:textId="77777777" w:rsidTr="00DA2F46">
        <w:tc>
          <w:tcPr>
            <w:tcW w:w="9565" w:type="dxa"/>
            <w:tcBorders>
              <w:top w:val="single" w:sz="4" w:space="0" w:color="999999"/>
              <w:left w:val="single" w:sz="4" w:space="0" w:color="999999"/>
              <w:bottom w:val="single" w:sz="4" w:space="0" w:color="999999"/>
              <w:right w:val="single" w:sz="4" w:space="0" w:color="999999"/>
            </w:tcBorders>
            <w:shd w:val="clear" w:color="auto" w:fill="666666"/>
          </w:tcPr>
          <w:p w14:paraId="49AFEE57" w14:textId="77777777" w:rsidR="00195419" w:rsidRPr="00997B81" w:rsidRDefault="00195419" w:rsidP="00DA2F46">
            <w:pPr>
              <w:pStyle w:val="BodyText"/>
              <w:jc w:val="both"/>
              <w:rPr>
                <w:rFonts w:cs="Arial"/>
                <w:b/>
                <w:color w:val="FFFFFF"/>
                <w:szCs w:val="22"/>
                <w:u w:val="single"/>
              </w:rPr>
            </w:pPr>
          </w:p>
          <w:p w14:paraId="7D57492E" w14:textId="77777777" w:rsidR="00195419" w:rsidRPr="00997B81" w:rsidRDefault="00195419" w:rsidP="00DA2F46">
            <w:pPr>
              <w:pStyle w:val="BodyText"/>
              <w:jc w:val="both"/>
              <w:rPr>
                <w:rFonts w:cs="Arial"/>
                <w:b/>
                <w:color w:val="FFFFFF"/>
                <w:szCs w:val="22"/>
              </w:rPr>
            </w:pPr>
            <w:r w:rsidRPr="00997B81">
              <w:rPr>
                <w:rFonts w:cs="Arial"/>
                <w:b/>
                <w:color w:val="FFFFFF"/>
                <w:szCs w:val="22"/>
              </w:rPr>
              <w:t>3. Scope</w:t>
            </w:r>
          </w:p>
          <w:p w14:paraId="189F7827" w14:textId="77777777" w:rsidR="00195419" w:rsidRPr="00997B81" w:rsidRDefault="00195419" w:rsidP="00DA2F46">
            <w:pPr>
              <w:pStyle w:val="BodyText"/>
              <w:jc w:val="both"/>
              <w:rPr>
                <w:rFonts w:cs="Arial"/>
                <w:b/>
                <w:color w:val="FFFFFF"/>
                <w:szCs w:val="22"/>
                <w:u w:val="single"/>
              </w:rPr>
            </w:pPr>
          </w:p>
        </w:tc>
      </w:tr>
      <w:tr w:rsidR="00195419" w:rsidRPr="00997B81" w14:paraId="5210CA35" w14:textId="77777777" w:rsidTr="00DA2F46">
        <w:tc>
          <w:tcPr>
            <w:tcW w:w="9565" w:type="dxa"/>
            <w:tcBorders>
              <w:top w:val="single" w:sz="4" w:space="0" w:color="999999"/>
              <w:left w:val="single" w:sz="4" w:space="0" w:color="999999"/>
              <w:bottom w:val="single" w:sz="4" w:space="0" w:color="999999"/>
              <w:right w:val="single" w:sz="4" w:space="0" w:color="999999"/>
            </w:tcBorders>
          </w:tcPr>
          <w:p w14:paraId="4C0BEEB2" w14:textId="77777777" w:rsidR="00195419" w:rsidRPr="00997B81" w:rsidRDefault="00195419" w:rsidP="00DA2F46">
            <w:pPr>
              <w:suppressAutoHyphens w:val="0"/>
              <w:rPr>
                <w:rFonts w:cs="Arial"/>
                <w:bCs/>
                <w:sz w:val="22"/>
                <w:szCs w:val="22"/>
              </w:rPr>
            </w:pPr>
          </w:p>
          <w:p w14:paraId="00D10D97" w14:textId="77777777" w:rsidR="00195419" w:rsidRPr="00997B81" w:rsidRDefault="00195419" w:rsidP="00DA2F46">
            <w:pPr>
              <w:suppressAutoHyphens w:val="0"/>
              <w:rPr>
                <w:rFonts w:cs="Arial"/>
                <w:b/>
                <w:bCs/>
                <w:sz w:val="22"/>
                <w:szCs w:val="22"/>
              </w:rPr>
            </w:pPr>
            <w:r w:rsidRPr="00997B81">
              <w:rPr>
                <w:rFonts w:cs="Arial"/>
                <w:b/>
                <w:bCs/>
                <w:sz w:val="22"/>
                <w:szCs w:val="22"/>
              </w:rPr>
              <w:t>3.1 Aims and objectives of service</w:t>
            </w:r>
          </w:p>
          <w:p w14:paraId="6F03150C" w14:textId="77777777" w:rsidR="00195419" w:rsidRPr="00997B81" w:rsidRDefault="00195419" w:rsidP="00DA2F46">
            <w:pPr>
              <w:suppressAutoHyphens w:val="0"/>
              <w:rPr>
                <w:rFonts w:cs="Arial"/>
                <w:bCs/>
                <w:sz w:val="22"/>
                <w:szCs w:val="22"/>
              </w:rPr>
            </w:pPr>
          </w:p>
          <w:p w14:paraId="644B5A3B"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increase knowledge, especially amongst young people, of contraception.</w:t>
            </w:r>
          </w:p>
          <w:p w14:paraId="39D16BF7"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increase knowledge of risks associated with STIs.</w:t>
            </w:r>
          </w:p>
          <w:p w14:paraId="3227B71A"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improve access to emergency contraception and sexual health advice.</w:t>
            </w:r>
          </w:p>
          <w:p w14:paraId="38A82827"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increase the appropriate use of Emergency Hormonal Contraception by women who have had unprotected sex and help contribute to a reduction in the number of unplanned pregnancies in the client group.</w:t>
            </w:r>
          </w:p>
          <w:p w14:paraId="2619337D"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refer Service Users, especially those from hard-to-reach groups, into mainstream contraceptive services.</w:t>
            </w:r>
          </w:p>
          <w:p w14:paraId="2FD91BA7"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increase knowledge of risks associated with STIs.</w:t>
            </w:r>
          </w:p>
          <w:p w14:paraId="370695F5"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refer Service Users who may have been at risk of STIs to an appropriate service.</w:t>
            </w:r>
          </w:p>
          <w:p w14:paraId="12B3AC00" w14:textId="77777777" w:rsidR="00195419" w:rsidRPr="00997B81" w:rsidRDefault="00195419" w:rsidP="00195419">
            <w:pPr>
              <w:pStyle w:val="ListParagraph"/>
              <w:numPr>
                <w:ilvl w:val="0"/>
                <w:numId w:val="1"/>
              </w:numPr>
              <w:suppressAutoHyphens w:val="0"/>
              <w:rPr>
                <w:rFonts w:cs="Arial"/>
                <w:bCs/>
                <w:sz w:val="22"/>
                <w:szCs w:val="22"/>
              </w:rPr>
            </w:pPr>
            <w:r w:rsidRPr="00997B81">
              <w:rPr>
                <w:rFonts w:cs="Arial"/>
                <w:bCs/>
                <w:sz w:val="22"/>
                <w:szCs w:val="22"/>
              </w:rPr>
              <w:t>To strengthen the local network of contraceptive and sexual health services to help ensure easy and swift access to advice.</w:t>
            </w:r>
          </w:p>
          <w:p w14:paraId="11DA473B" w14:textId="77777777" w:rsidR="00195419" w:rsidRPr="00997B81" w:rsidRDefault="00195419" w:rsidP="00DA2F46">
            <w:pPr>
              <w:suppressAutoHyphens w:val="0"/>
              <w:rPr>
                <w:rFonts w:cs="Arial"/>
                <w:b/>
                <w:bCs/>
                <w:sz w:val="22"/>
                <w:szCs w:val="22"/>
              </w:rPr>
            </w:pPr>
          </w:p>
          <w:p w14:paraId="7DEB63FE" w14:textId="77777777" w:rsidR="00195419" w:rsidRPr="00997B81" w:rsidRDefault="00195419" w:rsidP="00DA2F46">
            <w:pPr>
              <w:suppressAutoHyphens w:val="0"/>
              <w:rPr>
                <w:rFonts w:cs="Arial"/>
                <w:b/>
                <w:bCs/>
                <w:sz w:val="22"/>
                <w:szCs w:val="22"/>
              </w:rPr>
            </w:pPr>
            <w:r w:rsidRPr="00997B81">
              <w:rPr>
                <w:rFonts w:cs="Arial"/>
                <w:b/>
                <w:bCs/>
                <w:sz w:val="22"/>
                <w:szCs w:val="22"/>
              </w:rPr>
              <w:t>3.2 Service description/pathway</w:t>
            </w:r>
          </w:p>
          <w:p w14:paraId="4A680501" w14:textId="77777777" w:rsidR="00195419" w:rsidRPr="00997B81" w:rsidRDefault="00195419" w:rsidP="00DA2F46">
            <w:pPr>
              <w:suppressAutoHyphens w:val="0"/>
              <w:rPr>
                <w:rFonts w:cs="Arial"/>
                <w:bCs/>
                <w:sz w:val="22"/>
                <w:szCs w:val="22"/>
              </w:rPr>
            </w:pPr>
          </w:p>
          <w:p w14:paraId="1394C96A" w14:textId="77777777" w:rsidR="00195419" w:rsidRPr="00997B81" w:rsidRDefault="00195419" w:rsidP="00DA2F46">
            <w:pPr>
              <w:suppressAutoHyphens w:val="0"/>
              <w:rPr>
                <w:rFonts w:cs="Arial"/>
                <w:b/>
                <w:bCs/>
                <w:sz w:val="22"/>
                <w:szCs w:val="22"/>
              </w:rPr>
            </w:pPr>
            <w:r w:rsidRPr="00997B81">
              <w:rPr>
                <w:rFonts w:cs="Arial"/>
                <w:b/>
                <w:bCs/>
                <w:sz w:val="22"/>
                <w:szCs w:val="22"/>
              </w:rPr>
              <w:t>3.2.1 Service description</w:t>
            </w:r>
          </w:p>
          <w:p w14:paraId="4DFF9703" w14:textId="77777777" w:rsidR="00195419" w:rsidRPr="00997B81" w:rsidRDefault="00195419" w:rsidP="00DA2F46">
            <w:pPr>
              <w:suppressAutoHyphens w:val="0"/>
              <w:rPr>
                <w:rFonts w:cs="Arial"/>
                <w:bCs/>
                <w:sz w:val="22"/>
                <w:szCs w:val="22"/>
              </w:rPr>
            </w:pPr>
          </w:p>
          <w:p w14:paraId="61512E12" w14:textId="77777777" w:rsidR="00195419" w:rsidRPr="00997B81" w:rsidRDefault="00195419" w:rsidP="00DA2F46">
            <w:pPr>
              <w:suppressAutoHyphens w:val="0"/>
              <w:rPr>
                <w:rFonts w:cs="Arial"/>
                <w:bCs/>
                <w:sz w:val="22"/>
                <w:szCs w:val="22"/>
              </w:rPr>
            </w:pPr>
            <w:r w:rsidRPr="00997B81">
              <w:rPr>
                <w:rFonts w:cs="Arial"/>
                <w:bCs/>
                <w:sz w:val="22"/>
                <w:szCs w:val="22"/>
              </w:rPr>
              <w:t xml:space="preserve">The Provider will supply Levonorgestrel or Ulipristal Emergency Hormonal Contraception (EHC) when appropriate to Service Users in line with the requirements of the locally agreed Patient </w:t>
            </w:r>
            <w:r w:rsidRPr="00997B81">
              <w:rPr>
                <w:rFonts w:cs="Arial"/>
                <w:bCs/>
                <w:sz w:val="22"/>
                <w:szCs w:val="22"/>
              </w:rPr>
              <w:lastRenderedPageBreak/>
              <w:t>Group Directions (PGDs) for Service Users who meet the criteria set down in the patient group direction.</w:t>
            </w:r>
          </w:p>
          <w:p w14:paraId="02615C88" w14:textId="77777777" w:rsidR="00195419" w:rsidRPr="00997B81" w:rsidRDefault="00195419" w:rsidP="00DA2F46">
            <w:pPr>
              <w:suppressAutoHyphens w:val="0"/>
              <w:rPr>
                <w:rFonts w:cs="Arial"/>
                <w:bCs/>
                <w:sz w:val="22"/>
                <w:szCs w:val="22"/>
              </w:rPr>
            </w:pPr>
          </w:p>
          <w:p w14:paraId="6C2787C6" w14:textId="77777777" w:rsidR="00195419" w:rsidRPr="00997B81" w:rsidRDefault="00195419" w:rsidP="00DA2F46">
            <w:pPr>
              <w:suppressAutoHyphens w:val="0"/>
              <w:rPr>
                <w:rFonts w:cs="Arial"/>
                <w:bCs/>
                <w:sz w:val="22"/>
                <w:szCs w:val="22"/>
              </w:rPr>
            </w:pPr>
            <w:r w:rsidRPr="00997B81">
              <w:rPr>
                <w:rFonts w:cs="Arial"/>
                <w:bCs/>
                <w:sz w:val="22"/>
                <w:szCs w:val="22"/>
              </w:rPr>
              <w:t>The supply will be made free of charge to the Service User.</w:t>
            </w:r>
          </w:p>
          <w:p w14:paraId="4390A3E1" w14:textId="77777777" w:rsidR="00195419" w:rsidRPr="00997B81" w:rsidRDefault="00195419" w:rsidP="00DA2F46">
            <w:pPr>
              <w:suppressAutoHyphens w:val="0"/>
              <w:rPr>
                <w:rFonts w:cs="Arial"/>
                <w:bCs/>
                <w:sz w:val="22"/>
                <w:szCs w:val="22"/>
              </w:rPr>
            </w:pPr>
          </w:p>
          <w:p w14:paraId="1EEBBD57" w14:textId="77777777" w:rsidR="00195419" w:rsidRPr="00997B81" w:rsidRDefault="00195419" w:rsidP="00DA2F46">
            <w:pPr>
              <w:suppressAutoHyphens w:val="0"/>
              <w:rPr>
                <w:rFonts w:cs="Arial"/>
                <w:bCs/>
                <w:sz w:val="22"/>
                <w:szCs w:val="22"/>
              </w:rPr>
            </w:pPr>
            <w:r w:rsidRPr="00997B81">
              <w:rPr>
                <w:rFonts w:cs="Arial"/>
                <w:bCs/>
                <w:sz w:val="22"/>
                <w:szCs w:val="22"/>
              </w:rPr>
              <w:t>The Provider will link into existing networks for community contraceptive services and utilise local signposting information so that women who need access to alternative services may do so.</w:t>
            </w:r>
            <w:r>
              <w:rPr>
                <w:rFonts w:cs="Arial"/>
                <w:bCs/>
                <w:sz w:val="22"/>
                <w:szCs w:val="22"/>
              </w:rPr>
              <w:t xml:space="preserve"> The relevant signposting information will be shared with the provider(s) and linked from PharmOutcomes.</w:t>
            </w:r>
          </w:p>
          <w:p w14:paraId="54CB7AD6" w14:textId="77777777" w:rsidR="00195419" w:rsidRPr="00997B81" w:rsidRDefault="00195419" w:rsidP="00DA2F46">
            <w:pPr>
              <w:suppressAutoHyphens w:val="0"/>
              <w:rPr>
                <w:rFonts w:cs="Arial"/>
                <w:bCs/>
                <w:sz w:val="22"/>
                <w:szCs w:val="22"/>
              </w:rPr>
            </w:pPr>
          </w:p>
          <w:p w14:paraId="1D34417B" w14:textId="77777777" w:rsidR="00195419" w:rsidRPr="00997B81" w:rsidRDefault="00195419" w:rsidP="00DA2F46">
            <w:pPr>
              <w:suppressAutoHyphens w:val="0"/>
              <w:rPr>
                <w:rFonts w:cs="Arial"/>
                <w:bCs/>
                <w:sz w:val="22"/>
                <w:szCs w:val="22"/>
              </w:rPr>
            </w:pPr>
            <w:r w:rsidRPr="00997B81">
              <w:rPr>
                <w:rFonts w:cs="Arial"/>
                <w:bCs/>
                <w:sz w:val="22"/>
                <w:szCs w:val="22"/>
              </w:rPr>
              <w:t>Service Users excluded from the PGD criteria will be referred to another local service that will be able to assist them, as soon as possible.</w:t>
            </w:r>
          </w:p>
          <w:p w14:paraId="78C0C813" w14:textId="77777777" w:rsidR="00195419" w:rsidRPr="00997B81" w:rsidRDefault="00195419" w:rsidP="00DA2F46">
            <w:pPr>
              <w:suppressAutoHyphens w:val="0"/>
              <w:rPr>
                <w:rFonts w:cs="Arial"/>
                <w:bCs/>
                <w:sz w:val="22"/>
                <w:szCs w:val="22"/>
              </w:rPr>
            </w:pPr>
          </w:p>
          <w:p w14:paraId="16C86A2E" w14:textId="77777777" w:rsidR="00195419" w:rsidRPr="00997B81" w:rsidRDefault="00195419" w:rsidP="00DA2F46">
            <w:pPr>
              <w:suppressAutoHyphens w:val="0"/>
              <w:rPr>
                <w:rFonts w:cs="Arial"/>
                <w:bCs/>
                <w:sz w:val="22"/>
                <w:szCs w:val="22"/>
              </w:rPr>
            </w:pPr>
            <w:r w:rsidRPr="00997B81">
              <w:rPr>
                <w:rFonts w:cs="Arial"/>
                <w:bCs/>
                <w:sz w:val="22"/>
                <w:szCs w:val="22"/>
              </w:rPr>
              <w:t>The Provider will provide support and advice to Service Users accessing the service, including advice on the avoidance of pregnancy and sexually transmitted infections (STIs) through safer sex and condom use, advice on the use of regular contraceptive methods and provide onward signposting to services that provide long-term contraceptive methods and diagnosis and management of STIs.</w:t>
            </w:r>
          </w:p>
          <w:p w14:paraId="219E2222" w14:textId="77777777" w:rsidR="00195419" w:rsidRPr="00997B81" w:rsidRDefault="00195419" w:rsidP="00DA2F46">
            <w:pPr>
              <w:suppressAutoHyphens w:val="0"/>
              <w:rPr>
                <w:rFonts w:cs="Arial"/>
                <w:bCs/>
                <w:sz w:val="22"/>
                <w:szCs w:val="22"/>
              </w:rPr>
            </w:pPr>
          </w:p>
          <w:p w14:paraId="4A902767" w14:textId="77777777" w:rsidR="00195419" w:rsidRPr="00997B81" w:rsidRDefault="00195419" w:rsidP="00DA2F46">
            <w:pPr>
              <w:suppressAutoHyphens w:val="0"/>
              <w:rPr>
                <w:rFonts w:cs="Arial"/>
                <w:bCs/>
                <w:sz w:val="22"/>
                <w:szCs w:val="22"/>
              </w:rPr>
            </w:pPr>
          </w:p>
          <w:p w14:paraId="174464F9" w14:textId="77777777" w:rsidR="00195419" w:rsidRPr="00997B81" w:rsidRDefault="00195419" w:rsidP="00DA2F46">
            <w:pPr>
              <w:suppressAutoHyphens w:val="0"/>
              <w:rPr>
                <w:rFonts w:cs="Arial"/>
                <w:b/>
                <w:bCs/>
                <w:sz w:val="22"/>
                <w:szCs w:val="22"/>
              </w:rPr>
            </w:pPr>
            <w:r w:rsidRPr="00997B81">
              <w:rPr>
                <w:rFonts w:cs="Arial"/>
                <w:b/>
                <w:bCs/>
                <w:sz w:val="22"/>
                <w:szCs w:val="22"/>
              </w:rPr>
              <w:t>3.2.2 Service outline</w:t>
            </w:r>
          </w:p>
          <w:p w14:paraId="35E27408" w14:textId="77777777" w:rsidR="00195419" w:rsidRPr="00997B81" w:rsidRDefault="00195419" w:rsidP="00DA2F46">
            <w:pPr>
              <w:suppressAutoHyphens w:val="0"/>
              <w:rPr>
                <w:rFonts w:cs="Arial"/>
                <w:bCs/>
                <w:sz w:val="22"/>
                <w:szCs w:val="22"/>
              </w:rPr>
            </w:pPr>
          </w:p>
          <w:p w14:paraId="4B8A2D00" w14:textId="77777777" w:rsidR="00195419" w:rsidRPr="00997B81" w:rsidRDefault="00195419" w:rsidP="00DA2F46">
            <w:pPr>
              <w:suppressAutoHyphens w:val="0"/>
              <w:rPr>
                <w:rFonts w:cs="Arial"/>
                <w:bCs/>
                <w:sz w:val="22"/>
                <w:szCs w:val="22"/>
              </w:rPr>
            </w:pPr>
            <w:r w:rsidRPr="00997B81">
              <w:rPr>
                <w:rFonts w:cs="Arial"/>
                <w:bCs/>
                <w:sz w:val="22"/>
                <w:szCs w:val="22"/>
              </w:rPr>
              <w:t>A service will be provided that assesses the need and suitability for a Service User to receive EHC, in line with the PGDs. Where appropriate a supply will be made; where a supply of EHC is not appropriate, advice and referral to another source of assistance, if appropriate, will be provided. Service Users who have exceeded the time limit for EHC will be informed about the possibility of use of an IUD and should be referred to a local service as soon as possible.</w:t>
            </w:r>
          </w:p>
          <w:p w14:paraId="0EED2787" w14:textId="77777777" w:rsidR="00195419" w:rsidRPr="00997B81" w:rsidRDefault="00195419" w:rsidP="00DA2F46">
            <w:pPr>
              <w:suppressAutoHyphens w:val="0"/>
              <w:rPr>
                <w:rFonts w:cs="Arial"/>
                <w:bCs/>
                <w:sz w:val="22"/>
                <w:szCs w:val="22"/>
              </w:rPr>
            </w:pPr>
          </w:p>
          <w:p w14:paraId="3B12274E" w14:textId="77777777" w:rsidR="00195419" w:rsidRPr="00424E6A" w:rsidRDefault="00195419" w:rsidP="00DA2F46">
            <w:pPr>
              <w:suppressAutoHyphens w:val="0"/>
              <w:rPr>
                <w:rFonts w:cs="Arial"/>
                <w:bCs/>
                <w:sz w:val="22"/>
                <w:szCs w:val="22"/>
              </w:rPr>
            </w:pPr>
            <w:r w:rsidRPr="00424E6A">
              <w:rPr>
                <w:rStyle w:val="cf01"/>
                <w:rFonts w:cs="Arial"/>
                <w:sz w:val="22"/>
                <w:szCs w:val="22"/>
              </w:rPr>
              <w:t xml:space="preserve">Advice which may be verbal, written or in the form of websites and apps </w:t>
            </w:r>
            <w:r w:rsidRPr="00424E6A">
              <w:rPr>
                <w:rFonts w:cs="Arial"/>
                <w:bCs/>
                <w:sz w:val="22"/>
                <w:szCs w:val="22"/>
              </w:rPr>
              <w:t>on the avoidance of STIs and the use of regular contraceptive methods, including advice on the use of condoms, will be provided to the Service User. This should be supplemented by a referral (where appropriate) to a service that can provide treatment and further advice and care.</w:t>
            </w:r>
          </w:p>
          <w:p w14:paraId="427ABD31" w14:textId="77777777" w:rsidR="00195419" w:rsidRPr="00997B81" w:rsidRDefault="00195419" w:rsidP="00DA2F46">
            <w:pPr>
              <w:suppressAutoHyphens w:val="0"/>
              <w:rPr>
                <w:rFonts w:cs="Arial"/>
                <w:bCs/>
                <w:sz w:val="22"/>
                <w:szCs w:val="22"/>
              </w:rPr>
            </w:pPr>
          </w:p>
          <w:p w14:paraId="79B8E32E" w14:textId="77777777" w:rsidR="00195419" w:rsidRPr="00997B81" w:rsidRDefault="00195419" w:rsidP="00DA2F46">
            <w:pPr>
              <w:suppressAutoHyphens w:val="0"/>
              <w:rPr>
                <w:rFonts w:cs="Arial"/>
                <w:bCs/>
                <w:sz w:val="22"/>
                <w:szCs w:val="22"/>
              </w:rPr>
            </w:pPr>
            <w:r w:rsidRPr="00997B81">
              <w:rPr>
                <w:rFonts w:cs="Arial"/>
                <w:bCs/>
                <w:sz w:val="22"/>
                <w:szCs w:val="22"/>
              </w:rPr>
              <w:t>The Provider must maintain appropriate records to ensure effective ongoing service delivery and audit. Records will be confidential and should be stored securely and for a length of time in line with local NHS record retention policies.</w:t>
            </w:r>
          </w:p>
          <w:p w14:paraId="44F04882" w14:textId="77777777" w:rsidR="00195419" w:rsidRPr="00997B81" w:rsidRDefault="00195419" w:rsidP="00DA2F46">
            <w:pPr>
              <w:suppressAutoHyphens w:val="0"/>
              <w:rPr>
                <w:rFonts w:cs="Arial"/>
                <w:bCs/>
                <w:sz w:val="22"/>
                <w:szCs w:val="22"/>
              </w:rPr>
            </w:pPr>
          </w:p>
          <w:p w14:paraId="511A732D" w14:textId="77777777" w:rsidR="00195419" w:rsidRPr="00997B81" w:rsidRDefault="00195419" w:rsidP="00DA2F46">
            <w:pPr>
              <w:suppressAutoHyphens w:val="0"/>
              <w:rPr>
                <w:rFonts w:cs="Arial"/>
                <w:bCs/>
                <w:sz w:val="22"/>
                <w:szCs w:val="22"/>
              </w:rPr>
            </w:pPr>
            <w:r w:rsidRPr="00997B81">
              <w:rPr>
                <w:rFonts w:cs="Arial"/>
                <w:bCs/>
                <w:sz w:val="22"/>
                <w:szCs w:val="22"/>
              </w:rPr>
              <w:t>The Provider may need to share relevant information with other health care professionals and agencies, in line with locally determined confidentiality arrangements, including, where appropriate, the need for the permission of the Service User to share the information.</w:t>
            </w:r>
          </w:p>
          <w:p w14:paraId="7EC157EA" w14:textId="77777777" w:rsidR="00195419" w:rsidRPr="00997B81" w:rsidRDefault="00195419" w:rsidP="00DA2F46">
            <w:pPr>
              <w:suppressAutoHyphens w:val="0"/>
              <w:rPr>
                <w:rFonts w:cs="Arial"/>
                <w:bCs/>
                <w:sz w:val="22"/>
                <w:szCs w:val="22"/>
              </w:rPr>
            </w:pPr>
          </w:p>
          <w:p w14:paraId="5A56B2A7" w14:textId="77777777" w:rsidR="00195419" w:rsidRPr="00997B81" w:rsidRDefault="00195419" w:rsidP="00DA2F46">
            <w:pPr>
              <w:suppressAutoHyphens w:val="0"/>
              <w:rPr>
                <w:rFonts w:cs="Arial"/>
                <w:b/>
                <w:bCs/>
                <w:sz w:val="22"/>
                <w:szCs w:val="22"/>
              </w:rPr>
            </w:pPr>
            <w:r w:rsidRPr="00997B81">
              <w:rPr>
                <w:rFonts w:cs="Arial"/>
                <w:b/>
                <w:bCs/>
                <w:sz w:val="22"/>
                <w:szCs w:val="22"/>
              </w:rPr>
              <w:t>3.3 Population covered</w:t>
            </w:r>
          </w:p>
          <w:p w14:paraId="4B109A3E" w14:textId="77777777" w:rsidR="00195419" w:rsidRPr="00997B81" w:rsidRDefault="00195419" w:rsidP="00DA2F46">
            <w:pPr>
              <w:suppressAutoHyphens w:val="0"/>
              <w:rPr>
                <w:rFonts w:cs="Arial"/>
                <w:bCs/>
                <w:sz w:val="22"/>
                <w:szCs w:val="22"/>
              </w:rPr>
            </w:pPr>
          </w:p>
          <w:p w14:paraId="56FA13BD" w14:textId="77777777" w:rsidR="00195419" w:rsidRPr="00997B81" w:rsidRDefault="00195419" w:rsidP="00DA2F46">
            <w:pPr>
              <w:suppressAutoHyphens w:val="0"/>
              <w:rPr>
                <w:rFonts w:cs="Arial"/>
                <w:bCs/>
                <w:sz w:val="22"/>
                <w:szCs w:val="22"/>
              </w:rPr>
            </w:pPr>
            <w:r w:rsidRPr="00997B81">
              <w:rPr>
                <w:rFonts w:cs="Arial"/>
                <w:bCs/>
                <w:sz w:val="22"/>
                <w:szCs w:val="22"/>
              </w:rPr>
              <w:t>This is an open access service.</w:t>
            </w:r>
          </w:p>
          <w:p w14:paraId="52D423FC" w14:textId="77777777" w:rsidR="00195419" w:rsidRPr="00997B81" w:rsidRDefault="00195419" w:rsidP="00DA2F46">
            <w:pPr>
              <w:suppressAutoHyphens w:val="0"/>
              <w:rPr>
                <w:rFonts w:cs="Arial"/>
                <w:bCs/>
                <w:sz w:val="22"/>
                <w:szCs w:val="22"/>
              </w:rPr>
            </w:pPr>
          </w:p>
          <w:p w14:paraId="2F754AB9" w14:textId="77777777" w:rsidR="00195419" w:rsidRPr="00997B81" w:rsidRDefault="00195419" w:rsidP="00DA2F46">
            <w:pPr>
              <w:suppressAutoHyphens w:val="0"/>
              <w:rPr>
                <w:rFonts w:cs="Arial"/>
                <w:b/>
                <w:bCs/>
                <w:sz w:val="22"/>
                <w:szCs w:val="22"/>
              </w:rPr>
            </w:pPr>
            <w:r w:rsidRPr="00997B81">
              <w:rPr>
                <w:rFonts w:cs="Arial"/>
                <w:b/>
                <w:bCs/>
                <w:sz w:val="22"/>
                <w:szCs w:val="22"/>
              </w:rPr>
              <w:t>3.4 Any acceptance and exclusion criteria and thresholds</w:t>
            </w:r>
          </w:p>
          <w:p w14:paraId="41C05C52" w14:textId="77777777" w:rsidR="00195419" w:rsidRPr="00997B81" w:rsidRDefault="00195419" w:rsidP="00DA2F46">
            <w:pPr>
              <w:suppressAutoHyphens w:val="0"/>
              <w:rPr>
                <w:rFonts w:cs="Arial"/>
                <w:b/>
                <w:bCs/>
                <w:sz w:val="22"/>
                <w:szCs w:val="22"/>
              </w:rPr>
            </w:pPr>
          </w:p>
          <w:p w14:paraId="0BA289B6" w14:textId="77777777" w:rsidR="00195419" w:rsidRPr="00997B81" w:rsidRDefault="00195419" w:rsidP="00DA2F46">
            <w:pPr>
              <w:suppressAutoHyphens w:val="0"/>
              <w:rPr>
                <w:rFonts w:cs="Arial"/>
                <w:bCs/>
                <w:sz w:val="22"/>
                <w:szCs w:val="22"/>
              </w:rPr>
            </w:pPr>
            <w:r w:rsidRPr="00997B81">
              <w:rPr>
                <w:rFonts w:cs="Arial"/>
                <w:bCs/>
                <w:sz w:val="22"/>
                <w:szCs w:val="22"/>
              </w:rPr>
              <w:t>Inclusion and exclusion criteria, which are detailed in the PGDs, will be applied during provision of the service.</w:t>
            </w:r>
          </w:p>
          <w:p w14:paraId="7589CF60" w14:textId="77777777" w:rsidR="00195419" w:rsidRPr="00997B81" w:rsidRDefault="00195419" w:rsidP="00DA2F46">
            <w:pPr>
              <w:suppressAutoHyphens w:val="0"/>
              <w:rPr>
                <w:rFonts w:cs="Arial"/>
                <w:b/>
                <w:bCs/>
                <w:sz w:val="22"/>
                <w:szCs w:val="22"/>
              </w:rPr>
            </w:pPr>
          </w:p>
          <w:p w14:paraId="42E581EC" w14:textId="77777777" w:rsidR="00195419" w:rsidRPr="00997B81" w:rsidRDefault="00195419" w:rsidP="00DA2F46">
            <w:pPr>
              <w:suppressAutoHyphens w:val="0"/>
              <w:rPr>
                <w:rFonts w:cs="Arial"/>
                <w:b/>
                <w:bCs/>
                <w:sz w:val="22"/>
                <w:szCs w:val="22"/>
              </w:rPr>
            </w:pPr>
            <w:r w:rsidRPr="00997B81">
              <w:rPr>
                <w:rFonts w:cs="Arial"/>
                <w:b/>
                <w:bCs/>
                <w:sz w:val="22"/>
                <w:szCs w:val="22"/>
              </w:rPr>
              <w:t>3.5 Interdependencies with other services</w:t>
            </w:r>
          </w:p>
          <w:p w14:paraId="79B611DF" w14:textId="77777777" w:rsidR="00195419" w:rsidRPr="00997B81" w:rsidRDefault="00195419" w:rsidP="00DA2F46">
            <w:pPr>
              <w:suppressAutoHyphens w:val="0"/>
              <w:rPr>
                <w:rFonts w:cs="Arial"/>
                <w:bCs/>
                <w:sz w:val="22"/>
                <w:szCs w:val="22"/>
              </w:rPr>
            </w:pPr>
          </w:p>
          <w:p w14:paraId="58D8A1BB" w14:textId="77777777" w:rsidR="00195419" w:rsidRPr="00997B81" w:rsidRDefault="00195419" w:rsidP="00DA2F46">
            <w:pPr>
              <w:suppressAutoHyphens w:val="0"/>
              <w:rPr>
                <w:rFonts w:cs="Arial"/>
                <w:bCs/>
                <w:sz w:val="22"/>
                <w:szCs w:val="22"/>
              </w:rPr>
            </w:pPr>
            <w:r w:rsidRPr="00997B81">
              <w:rPr>
                <w:rFonts w:cs="Arial"/>
                <w:bCs/>
                <w:sz w:val="22"/>
                <w:szCs w:val="22"/>
              </w:rPr>
              <w:t>The Provider will be required to work with the Councils commissioned sexual health service.</w:t>
            </w:r>
          </w:p>
          <w:p w14:paraId="09C15762" w14:textId="77777777" w:rsidR="00195419" w:rsidRPr="00997B81" w:rsidRDefault="00195419" w:rsidP="00DA2F46">
            <w:pPr>
              <w:suppressAutoHyphens w:val="0"/>
              <w:rPr>
                <w:rFonts w:cs="Arial"/>
                <w:bCs/>
                <w:sz w:val="22"/>
                <w:szCs w:val="22"/>
              </w:rPr>
            </w:pPr>
          </w:p>
          <w:p w14:paraId="5941F2E9" w14:textId="77777777" w:rsidR="00195419" w:rsidRPr="00997B81" w:rsidRDefault="00195419" w:rsidP="00DA2F46">
            <w:pPr>
              <w:pStyle w:val="BodyText"/>
              <w:jc w:val="both"/>
              <w:rPr>
                <w:rFonts w:cs="Arial"/>
                <w:bCs/>
                <w:szCs w:val="22"/>
              </w:rPr>
            </w:pPr>
          </w:p>
        </w:tc>
      </w:tr>
      <w:tr w:rsidR="00195419" w:rsidRPr="00997B81" w14:paraId="181DEC77" w14:textId="77777777" w:rsidTr="00DA2F46">
        <w:tc>
          <w:tcPr>
            <w:tcW w:w="9565" w:type="dxa"/>
            <w:tcBorders>
              <w:top w:val="single" w:sz="4" w:space="0" w:color="999999"/>
              <w:left w:val="single" w:sz="4" w:space="0" w:color="999999"/>
              <w:bottom w:val="single" w:sz="4" w:space="0" w:color="999999"/>
              <w:right w:val="single" w:sz="4" w:space="0" w:color="999999"/>
            </w:tcBorders>
            <w:shd w:val="clear" w:color="auto" w:fill="666666"/>
          </w:tcPr>
          <w:p w14:paraId="692A2CDE" w14:textId="77777777" w:rsidR="00195419" w:rsidRPr="00997B81" w:rsidRDefault="00195419" w:rsidP="00DA2F46">
            <w:pPr>
              <w:pStyle w:val="BodyText"/>
              <w:jc w:val="both"/>
              <w:rPr>
                <w:rFonts w:cs="Arial"/>
                <w:b/>
                <w:color w:val="FFFFFF"/>
                <w:szCs w:val="22"/>
              </w:rPr>
            </w:pPr>
          </w:p>
          <w:p w14:paraId="120823C8" w14:textId="77777777" w:rsidR="00195419" w:rsidRPr="00997B81" w:rsidRDefault="00195419" w:rsidP="00DA2F46">
            <w:pPr>
              <w:pStyle w:val="BodyText"/>
              <w:jc w:val="both"/>
              <w:rPr>
                <w:rFonts w:cs="Arial"/>
                <w:b/>
                <w:color w:val="FFFFFF"/>
                <w:szCs w:val="22"/>
              </w:rPr>
            </w:pPr>
            <w:r w:rsidRPr="00997B81">
              <w:rPr>
                <w:rFonts w:cs="Arial"/>
                <w:b/>
                <w:color w:val="FFFFFF"/>
                <w:szCs w:val="22"/>
              </w:rPr>
              <w:t>4. Applicable Service Standards</w:t>
            </w:r>
          </w:p>
          <w:p w14:paraId="5D516F0B" w14:textId="77777777" w:rsidR="00195419" w:rsidRPr="00997B81" w:rsidRDefault="00195419" w:rsidP="00DA2F46">
            <w:pPr>
              <w:pStyle w:val="BodyText"/>
              <w:jc w:val="both"/>
              <w:rPr>
                <w:rFonts w:cs="Arial"/>
                <w:b/>
                <w:color w:val="FFFFFF"/>
                <w:szCs w:val="22"/>
              </w:rPr>
            </w:pPr>
          </w:p>
        </w:tc>
      </w:tr>
      <w:tr w:rsidR="00195419" w:rsidRPr="00997B81" w14:paraId="00639248" w14:textId="77777777" w:rsidTr="00DA2F46">
        <w:trPr>
          <w:trHeight w:val="1904"/>
        </w:trPr>
        <w:tc>
          <w:tcPr>
            <w:tcW w:w="9565" w:type="dxa"/>
            <w:tcBorders>
              <w:top w:val="single" w:sz="4" w:space="0" w:color="999999"/>
              <w:left w:val="single" w:sz="4" w:space="0" w:color="999999"/>
              <w:bottom w:val="single" w:sz="4" w:space="0" w:color="999999"/>
              <w:right w:val="single" w:sz="4" w:space="0" w:color="999999"/>
            </w:tcBorders>
          </w:tcPr>
          <w:p w14:paraId="4F05412F" w14:textId="77777777" w:rsidR="00195419" w:rsidRPr="00997B81" w:rsidRDefault="00195419" w:rsidP="00DA2F46">
            <w:pPr>
              <w:pStyle w:val="BodyText"/>
              <w:jc w:val="both"/>
              <w:rPr>
                <w:rFonts w:cs="Arial"/>
                <w:szCs w:val="22"/>
              </w:rPr>
            </w:pPr>
          </w:p>
          <w:p w14:paraId="17A28B82" w14:textId="77777777" w:rsidR="00195419" w:rsidRPr="00997B81" w:rsidRDefault="00195419" w:rsidP="00DA2F46">
            <w:pPr>
              <w:suppressAutoHyphens w:val="0"/>
              <w:rPr>
                <w:rFonts w:cs="Arial"/>
                <w:bCs/>
                <w:sz w:val="22"/>
                <w:szCs w:val="22"/>
              </w:rPr>
            </w:pPr>
            <w:r w:rsidRPr="00997B81">
              <w:rPr>
                <w:rFonts w:cs="Arial"/>
                <w:bCs/>
                <w:sz w:val="22"/>
                <w:szCs w:val="22"/>
              </w:rPr>
              <w:t>4.1 Applicable national standards e.g., NICE</w:t>
            </w:r>
          </w:p>
          <w:p w14:paraId="51CEAF20" w14:textId="77777777" w:rsidR="00195419" w:rsidRPr="00997B81" w:rsidRDefault="00195419" w:rsidP="00DA2F46">
            <w:pPr>
              <w:suppressAutoHyphens w:val="0"/>
              <w:rPr>
                <w:rFonts w:cs="Arial"/>
                <w:bCs/>
                <w:sz w:val="22"/>
                <w:szCs w:val="22"/>
              </w:rPr>
            </w:pPr>
          </w:p>
          <w:p w14:paraId="0121419C" w14:textId="77777777" w:rsidR="00195419" w:rsidRPr="00997B81" w:rsidRDefault="00195419" w:rsidP="00DA2F46">
            <w:pPr>
              <w:pStyle w:val="BodyText"/>
              <w:jc w:val="both"/>
              <w:rPr>
                <w:rFonts w:cs="Arial"/>
                <w:bCs/>
                <w:szCs w:val="22"/>
              </w:rPr>
            </w:pPr>
            <w:r w:rsidRPr="00997B81">
              <w:rPr>
                <w:rFonts w:cs="Arial"/>
                <w:bCs/>
                <w:szCs w:val="22"/>
              </w:rPr>
              <w:t>The service will be provided in compliance with Fraser guidance and Department of Health guidance on confidential sexual health advice and treatment for young people aged under 16 and local child and vulnerable adult protection guidelines.</w:t>
            </w:r>
            <w:r w:rsidRPr="00997B81">
              <w:rPr>
                <w:rFonts w:cs="Arial"/>
                <w:szCs w:val="22"/>
              </w:rPr>
              <w:t xml:space="preserve"> The service must also be delivered in compliance with the Caldicott Principles and Guidance.</w:t>
            </w:r>
          </w:p>
          <w:p w14:paraId="73DEAF1F" w14:textId="77777777" w:rsidR="00195419" w:rsidRPr="00997B81" w:rsidRDefault="00195419" w:rsidP="00DA2F46">
            <w:pPr>
              <w:suppressAutoHyphens w:val="0"/>
              <w:rPr>
                <w:rFonts w:cs="Arial"/>
                <w:bCs/>
                <w:sz w:val="22"/>
                <w:szCs w:val="22"/>
              </w:rPr>
            </w:pPr>
          </w:p>
          <w:p w14:paraId="40F133F8" w14:textId="77777777" w:rsidR="00195419" w:rsidRPr="00997B81" w:rsidRDefault="00195419" w:rsidP="00DA2F46">
            <w:pPr>
              <w:pStyle w:val="BodyText"/>
              <w:jc w:val="both"/>
              <w:rPr>
                <w:rFonts w:cs="Arial"/>
                <w:szCs w:val="22"/>
              </w:rPr>
            </w:pPr>
          </w:p>
        </w:tc>
      </w:tr>
    </w:tbl>
    <w:p w14:paraId="06EF77D3" w14:textId="77777777" w:rsidR="00195419" w:rsidRPr="00997B81" w:rsidRDefault="00195419" w:rsidP="00195419">
      <w:pPr>
        <w:pStyle w:val="Part"/>
        <w:widowControl/>
        <w:rPr>
          <w:rFonts w:cs="Arial"/>
          <w:sz w:val="22"/>
          <w:szCs w:val="22"/>
          <w:u w:val="single"/>
        </w:rPr>
      </w:pPr>
    </w:p>
    <w:p w14:paraId="2BD49ED0" w14:textId="77777777" w:rsidR="000A7E56" w:rsidRDefault="000A7E56"/>
    <w:sectPr w:rsidR="000A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1A0E"/>
    <w:multiLevelType w:val="hybridMultilevel"/>
    <w:tmpl w:val="9024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40E00"/>
    <w:multiLevelType w:val="hybridMultilevel"/>
    <w:tmpl w:val="B3A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C3303"/>
    <w:multiLevelType w:val="hybridMultilevel"/>
    <w:tmpl w:val="907C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494625">
    <w:abstractNumId w:val="2"/>
  </w:num>
  <w:num w:numId="2" w16cid:durableId="508911291">
    <w:abstractNumId w:val="0"/>
  </w:num>
  <w:num w:numId="3" w16cid:durableId="55797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19"/>
    <w:rsid w:val="000A7E56"/>
    <w:rsid w:val="00103FCE"/>
    <w:rsid w:val="00195419"/>
    <w:rsid w:val="0071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1C85"/>
  <w15:chartTrackingRefBased/>
  <w15:docId w15:val="{BE556BF2-5520-49C0-8F09-63E73F5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19"/>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5419"/>
    <w:rPr>
      <w:rFonts w:ascii="Arial" w:hAnsi="Arial" w:cs="Times New Roman"/>
      <w:color w:val="0000FF"/>
      <w:sz w:val="24"/>
      <w:u w:val="single"/>
    </w:rPr>
  </w:style>
  <w:style w:type="paragraph" w:styleId="ListParagraph">
    <w:name w:val="List Paragraph"/>
    <w:basedOn w:val="Normal"/>
    <w:link w:val="ListParagraphChar"/>
    <w:qFormat/>
    <w:rsid w:val="00195419"/>
    <w:pPr>
      <w:ind w:left="720"/>
    </w:pPr>
  </w:style>
  <w:style w:type="paragraph" w:customStyle="1" w:styleId="Part">
    <w:name w:val="Part"/>
    <w:link w:val="PartChar"/>
    <w:rsid w:val="00195419"/>
    <w:pPr>
      <w:widowControl w:val="0"/>
      <w:spacing w:after="0" w:line="240" w:lineRule="auto"/>
    </w:pPr>
    <w:rPr>
      <w:rFonts w:ascii="Arial" w:eastAsia="Times New Roman" w:hAnsi="Arial" w:cs="Times New Roman"/>
      <w:b/>
      <w:kern w:val="0"/>
      <w:sz w:val="24"/>
      <w:szCs w:val="20"/>
      <w:lang w:eastAsia="en-GB"/>
      <w14:ligatures w14:val="none"/>
    </w:rPr>
  </w:style>
  <w:style w:type="character" w:customStyle="1" w:styleId="PartChar">
    <w:name w:val="Part Char"/>
    <w:link w:val="Part"/>
    <w:locked/>
    <w:rsid w:val="00195419"/>
    <w:rPr>
      <w:rFonts w:ascii="Arial" w:eastAsia="Times New Roman" w:hAnsi="Arial" w:cs="Times New Roman"/>
      <w:b/>
      <w:kern w:val="0"/>
      <w:sz w:val="24"/>
      <w:szCs w:val="20"/>
      <w:lang w:eastAsia="en-GB"/>
      <w14:ligatures w14:val="none"/>
    </w:rPr>
  </w:style>
  <w:style w:type="paragraph" w:styleId="BodyText">
    <w:name w:val="Body Text"/>
    <w:basedOn w:val="Normal"/>
    <w:link w:val="BodyTextChar"/>
    <w:rsid w:val="00195419"/>
    <w:pPr>
      <w:suppressAutoHyphens w:val="0"/>
      <w:jc w:val="left"/>
    </w:pPr>
    <w:rPr>
      <w:rFonts w:eastAsia="MS ??"/>
      <w:sz w:val="22"/>
    </w:rPr>
  </w:style>
  <w:style w:type="character" w:customStyle="1" w:styleId="BodyTextChar">
    <w:name w:val="Body Text Char"/>
    <w:basedOn w:val="DefaultParagraphFont"/>
    <w:link w:val="BodyText"/>
    <w:rsid w:val="00195419"/>
    <w:rPr>
      <w:rFonts w:ascii="Arial" w:eastAsia="MS ??" w:hAnsi="Arial" w:cs="Times New Roman"/>
      <w:kern w:val="0"/>
      <w:szCs w:val="20"/>
      <w14:ligatures w14:val="none"/>
    </w:rPr>
  </w:style>
  <w:style w:type="character" w:customStyle="1" w:styleId="ListParagraphChar">
    <w:name w:val="List Paragraph Char"/>
    <w:link w:val="ListParagraph"/>
    <w:locked/>
    <w:rsid w:val="00195419"/>
    <w:rPr>
      <w:rFonts w:ascii="Arial" w:eastAsia="Times New Roman" w:hAnsi="Arial" w:cs="Times New Roman"/>
      <w:kern w:val="0"/>
      <w:sz w:val="24"/>
      <w:szCs w:val="20"/>
      <w14:ligatures w14:val="none"/>
    </w:rPr>
  </w:style>
  <w:style w:type="character" w:customStyle="1" w:styleId="cf01">
    <w:name w:val="cf01"/>
    <w:basedOn w:val="DefaultParagraphFont"/>
    <w:rsid w:val="001954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xual-and-reproductive-health-and-hiv-strategic-action-plan" TargetMode="External"/><Relationship Id="rId5" Type="http://schemas.openxmlformats.org/officeDocument/2006/relationships/hyperlink" Target="https://www.gov.uk/government/uploads/system/uploads/attachment_data/file/142592/9287-2900714-TSO-SexualHealthPolicyNW_ACCESSI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4</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Joe Clarke</cp:lastModifiedBy>
  <cp:revision>2</cp:revision>
  <dcterms:created xsi:type="dcterms:W3CDTF">2023-10-16T09:55:00Z</dcterms:created>
  <dcterms:modified xsi:type="dcterms:W3CDTF">2023-10-16T09:55:00Z</dcterms:modified>
</cp:coreProperties>
</file>