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116688" w:rsidRDefault="00275E7C"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567411DA" wp14:editId="3DDDC764">
                <wp:simplePos x="0" y="0"/>
                <wp:positionH relativeFrom="column">
                  <wp:posOffset>2400300</wp:posOffset>
                </wp:positionH>
                <wp:positionV relativeFrom="paragraph">
                  <wp:posOffset>1849755</wp:posOffset>
                </wp:positionV>
                <wp:extent cx="4520565" cy="1651000"/>
                <wp:effectExtent l="28575" t="20955" r="22860" b="234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0565" cy="1651000"/>
                          <a:chOff x="3780" y="2913"/>
                          <a:chExt cx="7118" cy="259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780" y="2913"/>
                            <a:ext cx="7118" cy="2599"/>
                            <a:chOff x="3780" y="2913"/>
                            <a:chExt cx="7118" cy="2599"/>
                          </a:xfrm>
                        </wpg:grpSpPr>
                        <wps:wsp>
                          <wps:cNvPr id="3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80" y="2913"/>
                              <a:ext cx="7118" cy="259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9E49"/>
                            </a:solidFill>
                            <a:ln w="381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06" y="3040"/>
                              <a:ext cx="6864" cy="2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3910" y="3537"/>
                            <a:ext cx="6841" cy="1311"/>
                            <a:chOff x="3910" y="3537"/>
                            <a:chExt cx="6841" cy="1311"/>
                          </a:xfrm>
                        </wpg:grpSpPr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0" y="3537"/>
                              <a:ext cx="6831" cy="1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04060" w:rsidRDefault="0080406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56"/>
                                    <w:szCs w:val="56"/>
                                  </w:rPr>
                                  <w:t>Care at the Chemist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0" y="4317"/>
                              <a:ext cx="6831" cy="5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04060" w:rsidRDefault="0080406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32"/>
                                    <w:szCs w:val="32"/>
                                  </w:rPr>
                                  <w:t>Formulary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89pt;margin-top:145.65pt;width:355.95pt;height:130pt;z-index:251657728;mso-wrap-distance-left:0;mso-wrap-distance-right:0" coordorigin="3780,2913" coordsize="7118,2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">
                <v:group id="Group 3" o:spid="_x0000_s1027" style="position:absolute;left:3780;top:2913;width:7118;height:2599" coordorigin="3780,2913" coordsize="7118,2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oundrect id="AutoShape 4" o:spid="_x0000_s1028" style="position:absolute;left:3780;top:2913;width:7118;height:2599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suMMA&#10;AADaAAAADwAAAGRycy9kb3ducmV2LnhtbESPS4vCMBSF94L/IdwBNzKmPhi0GkUEQV2I0xkG3F2a&#10;a1umuSlNrPXfG0FweTiPj7NYtaYUDdWusKxgOIhAEKdWF5wp+P3Zfk5BOI+ssbRMCu7kYLXsdhYY&#10;a3vjb2oSn4kwwi5GBbn3VSylS3My6Aa2Ig7exdYGfZB1JnWNtzBuSjmKoi9psOBAyLGiTU7pf3I1&#10;AbJfb/oubWZb83e6Hyan67k/PSrV+2jXcxCeWv8Ov9o7rWAMzyvhBs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BsuMMAAADaAAAADwAAAAAAAAAAAAAAAACYAgAAZHJzL2Rv&#10;d25yZXYueG1sUEsFBgAAAAAEAAQA9QAAAIgDAAAAAA==&#10;" fillcolor="#009e49" strokeweight="1.06mm"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3906;top:3040;width:6864;height:234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sDdsIA&#10;AADaAAAADwAAAGRycy9kb3ducmV2LnhtbESPT4vCMBTE7wt+h/AEb2uqiCvVKCoKyh4W/xw8Pptn&#10;G2xeShO1fvuNIHgcZuY3zGTW2FLcqfbGsYJeNwFBnDltOFdwPKy/RyB8QNZYOiYFT/Iwm7a+Jphq&#10;9+Ad3fchFxHCPkUFRQhVKqXPCrLou64ijt7F1RZDlHUudY2PCLel7CfJUFo0HBcKrGhZUHbd36wC&#10;czbPRSaXq+1v83ei0+HneFmfleq0m/kYRKAmfMLv9kYrGMDrSrwB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6wN2wgAAANoAAAAPAAAAAAAAAAAAAAAAAJgCAABkcnMvZG93&#10;bnJldi54bWxQSwUGAAAAAAQABAD1AAAAhwMAAAAA&#10;" filled="f" stroked="f">
                    <v:stroke joinstyle="round"/>
                  </v:shape>
                </v:group>
                <v:group id="Group 6" o:spid="_x0000_s1030" style="position:absolute;left:3910;top:3537;width:6841;height:1311" coordorigin="3910,3537" coordsize="6841,1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Text Box 7" o:spid="_x0000_s1031" type="#_x0000_t202" style="position:absolute;left:3920;top:3537;width:6831;height:1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jXsMA&#10;AADaAAAADwAAAGRycy9kb3ducmV2LnhtbESPwWrDMBBE74H+g9hCL6GW04MbXCuhBALBNIcm+YCt&#10;tbaMrZWxVNv9+ypQ6HGYmTdMsV9sLyYafetYwSZJQRBXTrfcKLhdj89bED4ga+wdk4If8rDfPawK&#10;zLWb+ZOmS2hEhLDPUYEJYcil9JUhiz5xA3H0ajdaDFGOjdQjzhFue/mSppm02HJcMDjQwVDVXb6t&#10;grUZ0vNHffo66qwyXenx1U6lUk+Py/sbiEBL+A//tU9aQQb3K/EG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VjXsMAAADaAAAADwAAAAAAAAAAAAAAAACYAgAAZHJzL2Rv&#10;d25yZXYueG1sUEsFBgAAAAAEAAQA9QAAAIgDAAAAAA==&#10;" filled="f" stroked="f">
                    <v:stroke joinstyle="round"/>
                    <v:textbox>
                      <w:txbxContent>
                        <w:p w:rsidR="00804060" w:rsidRDefault="0080406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56"/>
                              <w:szCs w:val="56"/>
                            </w:rPr>
                            <w:t>Care at the Chemist</w:t>
                          </w:r>
                        </w:p>
                      </w:txbxContent>
                    </v:textbox>
                  </v:shape>
                  <v:shape id="Text Box 8" o:spid="_x0000_s1032" type="#_x0000_t202" style="position:absolute;left:3910;top:4317;width:6831;height:5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GxcIA&#10;AADaAAAADwAAAGRycy9kb3ducmV2LnhtbESP3YrCMBSE74V9h3AWvJFtqhe6dI1lWSiI6IU/D3C2&#10;OTbF5qQ0sda3N4Lg5TAz3zDLfLCN6KnztWMF0yQFQVw6XXOl4HQsvr5B+ICssXFMCu7kIV99jJaY&#10;aXfjPfWHUIkIYZ+hAhNCm0npS0MWfeJa4uidXWcxRNlVUnd4i3DbyFmazqXFmuOCwZb+DJWXw9Uq&#10;mJg23W3P6/9Cz0tz2Xhc2H6j1Phz+P0BEWgI7/CrvdYKFvC8Em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2cbFwgAAANoAAAAPAAAAAAAAAAAAAAAAAJgCAABkcnMvZG93&#10;bnJldi54bWxQSwUGAAAAAAQABAD1AAAAhwMAAAAA&#10;" filled="f" stroked="f">
                    <v:stroke joinstyle="round"/>
                    <v:textbox>
                      <w:txbxContent>
                        <w:p w:rsidR="00804060" w:rsidRDefault="0080406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32"/>
                              <w:szCs w:val="32"/>
                            </w:rPr>
                            <w:t>Formulary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7EE7">
        <w:tab/>
      </w:r>
      <w:r w:rsidR="00697EE7">
        <w:tab/>
      </w:r>
      <w:r w:rsidR="00697EE7">
        <w:tab/>
      </w:r>
      <w:r w:rsidR="00697EE7">
        <w:tab/>
      </w:r>
      <w:r w:rsidR="00697EE7">
        <w:tab/>
      </w:r>
      <w:r w:rsidR="00697EE7">
        <w:tab/>
      </w:r>
      <w:r w:rsidR="00697EE7">
        <w:tab/>
      </w:r>
      <w:r w:rsidR="00697EE7">
        <w:tab/>
      </w:r>
      <w:r w:rsidR="00697EE7">
        <w:tab/>
      </w:r>
      <w:r w:rsidR="00697EE7">
        <w:tab/>
      </w:r>
      <w:r w:rsidR="00697EE7">
        <w:tab/>
      </w:r>
      <w:r w:rsidR="00697EE7">
        <w:tab/>
      </w:r>
      <w:r w:rsidR="00697EE7">
        <w:tab/>
      </w:r>
      <w:r w:rsidR="00697EE7">
        <w:tab/>
      </w:r>
      <w:r w:rsidR="00697EE7">
        <w:tab/>
      </w:r>
      <w:r w:rsidR="00697EE7">
        <w:tab/>
      </w:r>
    </w:p>
    <w:p w:rsidR="00116688" w:rsidRDefault="00116688"/>
    <w:p w:rsidR="00116688" w:rsidRDefault="00116688"/>
    <w:p w:rsidR="00116688" w:rsidRDefault="00116688"/>
    <w:p w:rsidR="00116688" w:rsidRDefault="00116688"/>
    <w:p w:rsidR="00116688" w:rsidRDefault="00116688"/>
    <w:p w:rsidR="00116688" w:rsidRDefault="00116688"/>
    <w:p w:rsidR="00116688" w:rsidRDefault="00116688"/>
    <w:p w:rsidR="00116688" w:rsidRDefault="00116688"/>
    <w:p w:rsidR="00116688" w:rsidRDefault="00116688"/>
    <w:p w:rsidR="00116688" w:rsidRDefault="00116688"/>
    <w:p w:rsidR="00116688" w:rsidRDefault="00116688"/>
    <w:p w:rsidR="00116688" w:rsidRDefault="00116688"/>
    <w:p w:rsidR="00116688" w:rsidRDefault="00116688"/>
    <w:p w:rsidR="00116688" w:rsidRDefault="00116688"/>
    <w:p w:rsidR="00116688" w:rsidRDefault="00116688"/>
    <w:p w:rsidR="00116688" w:rsidRDefault="00116688"/>
    <w:p w:rsidR="00116688" w:rsidRDefault="00116688"/>
    <w:p w:rsidR="00116688" w:rsidRDefault="00116688"/>
    <w:p w:rsidR="00116688" w:rsidRDefault="00116688"/>
    <w:p w:rsidR="00116688" w:rsidRDefault="00116688"/>
    <w:p w:rsidR="00116688" w:rsidRDefault="00116688"/>
    <w:p w:rsidR="00116688" w:rsidRDefault="00116688"/>
    <w:p w:rsidR="00116688" w:rsidRDefault="00116688"/>
    <w:p w:rsidR="00116688" w:rsidRDefault="00116688"/>
    <w:p w:rsidR="00116688" w:rsidRDefault="00116688"/>
    <w:p w:rsidR="00194D14" w:rsidRDefault="00194D14" w:rsidP="00F97397">
      <w:pPr>
        <w:sectPr w:rsidR="00194D14">
          <w:headerReference w:type="default" r:id="rId9"/>
          <w:footerReference w:type="default" r:id="rId10"/>
          <w:footnotePr>
            <w:pos w:val="beneathText"/>
          </w:footnotePr>
          <w:pgSz w:w="16837" w:h="11905" w:orient="landscape"/>
          <w:pgMar w:top="1134" w:right="1134" w:bottom="1134" w:left="567" w:header="709" w:footer="709" w:gutter="0"/>
          <w:cols w:space="720"/>
          <w:docGrid w:linePitch="360"/>
        </w:sectPr>
      </w:pPr>
    </w:p>
    <w:p w:rsidR="00116688" w:rsidRDefault="00116688"/>
    <w:p w:rsidR="00194D14" w:rsidRDefault="00194D14"/>
    <w:p w:rsidR="00194D14" w:rsidRPr="00FC2A1D" w:rsidRDefault="00194D14">
      <w:pPr>
        <w:rPr>
          <w:color w:val="FF0000"/>
        </w:rPr>
      </w:pPr>
    </w:p>
    <w:p w:rsidR="00FC2A1D" w:rsidRPr="00FC2A1D" w:rsidRDefault="00FC2A1D">
      <w:pPr>
        <w:rPr>
          <w:color w:val="FF0000"/>
        </w:rPr>
      </w:pPr>
    </w:p>
    <w:p w:rsidR="00FC2A1D" w:rsidRDefault="00FC2A1D">
      <w:pPr>
        <w:rPr>
          <w:color w:val="FF0000"/>
        </w:rPr>
      </w:pPr>
    </w:p>
    <w:p w:rsidR="00D02B76" w:rsidRDefault="00D02B76"/>
    <w:tbl>
      <w:tblPr>
        <w:tblW w:w="21774" w:type="dxa"/>
        <w:tblInd w:w="-102" w:type="dxa"/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3095"/>
        <w:gridCol w:w="5113"/>
        <w:gridCol w:w="6783"/>
        <w:gridCol w:w="6783"/>
      </w:tblGrid>
      <w:tr w:rsidR="00D02B76" w:rsidTr="00F97730">
        <w:trPr>
          <w:gridAfter w:val="1"/>
          <w:wAfter w:w="6783" w:type="dxa"/>
          <w:cantSplit/>
          <w:tblHeader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D02B76" w:rsidRDefault="00D02B76">
            <w:pPr>
              <w:pStyle w:val="TableH1"/>
              <w:snapToGrid w:val="0"/>
            </w:pPr>
            <w:r>
              <w:t>Indication</w:t>
            </w:r>
          </w:p>
        </w:tc>
        <w:tc>
          <w:tcPr>
            <w:tcW w:w="5113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:rsidR="00D02B76" w:rsidRDefault="00D02B76">
            <w:pPr>
              <w:pStyle w:val="TableH1"/>
              <w:snapToGrid w:val="0"/>
            </w:pPr>
            <w:r>
              <w:t>Treatment</w:t>
            </w:r>
          </w:p>
        </w:tc>
        <w:tc>
          <w:tcPr>
            <w:tcW w:w="67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D02B76" w:rsidRDefault="00D02B76">
            <w:pPr>
              <w:pStyle w:val="TableH1"/>
              <w:snapToGrid w:val="0"/>
            </w:pPr>
            <w:r>
              <w:t>Notes</w:t>
            </w:r>
          </w:p>
        </w:tc>
      </w:tr>
      <w:tr w:rsidR="00D02B76" w:rsidTr="00F97730">
        <w:trPr>
          <w:gridAfter w:val="1"/>
          <w:wAfter w:w="6783" w:type="dxa"/>
          <w:cantSplit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</w:tcBorders>
          </w:tcPr>
          <w:p w:rsidR="00D02B76" w:rsidRDefault="00D02B76">
            <w:pPr>
              <w:pStyle w:val="TableText"/>
              <w:snapToGrid w:val="0"/>
            </w:pPr>
            <w:r>
              <w:t>Acute bacterial conjunctivitis</w:t>
            </w:r>
          </w:p>
          <w:p w:rsidR="00194D14" w:rsidRDefault="00194D14">
            <w:pPr>
              <w:pStyle w:val="TableText"/>
              <w:snapToGrid w:val="0"/>
            </w:pPr>
          </w:p>
        </w:tc>
        <w:tc>
          <w:tcPr>
            <w:tcW w:w="5113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:rsidR="00D02B76" w:rsidRDefault="00D02B76">
            <w:pPr>
              <w:pStyle w:val="TableText"/>
              <w:snapToGrid w:val="0"/>
            </w:pPr>
            <w:r>
              <w:t>Chloramphenicol 0.5% eye drops (10ml)</w:t>
            </w:r>
          </w:p>
        </w:tc>
        <w:tc>
          <w:tcPr>
            <w:tcW w:w="67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D02B76" w:rsidRDefault="00D02B76">
            <w:pPr>
              <w:pStyle w:val="TableText"/>
              <w:snapToGrid w:val="0"/>
            </w:pPr>
            <w:r>
              <w:t>For ages 2 years and over.</w:t>
            </w:r>
          </w:p>
        </w:tc>
      </w:tr>
      <w:tr w:rsidR="00D02B76" w:rsidTr="00F97730">
        <w:trPr>
          <w:gridAfter w:val="1"/>
          <w:wAfter w:w="6783" w:type="dxa"/>
          <w:cantSplit/>
        </w:trPr>
        <w:tc>
          <w:tcPr>
            <w:tcW w:w="3095" w:type="dxa"/>
            <w:tcBorders>
              <w:left w:val="single" w:sz="8" w:space="0" w:color="000000"/>
              <w:bottom w:val="single" w:sz="8" w:space="0" w:color="000000"/>
            </w:tcBorders>
          </w:tcPr>
          <w:p w:rsidR="00D02B76" w:rsidRDefault="00D02B76">
            <w:pPr>
              <w:pStyle w:val="TableText"/>
              <w:snapToGrid w:val="0"/>
            </w:pPr>
          </w:p>
        </w:tc>
        <w:tc>
          <w:tcPr>
            <w:tcW w:w="5113" w:type="dxa"/>
            <w:tcBorders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:rsidR="00D02B76" w:rsidRDefault="00D02B76">
            <w:pPr>
              <w:pStyle w:val="TableText"/>
              <w:snapToGrid w:val="0"/>
            </w:pPr>
            <w:r>
              <w:t xml:space="preserve">Chloramphenicol 1% eye </w:t>
            </w:r>
            <w:proofErr w:type="spellStart"/>
            <w:r>
              <w:t>oint</w:t>
            </w:r>
            <w:proofErr w:type="spellEnd"/>
            <w:r>
              <w:t>. (4g)</w:t>
            </w:r>
          </w:p>
        </w:tc>
        <w:tc>
          <w:tcPr>
            <w:tcW w:w="678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D02B76" w:rsidRDefault="00D02B76">
            <w:pPr>
              <w:pStyle w:val="TableText"/>
              <w:snapToGrid w:val="0"/>
            </w:pPr>
            <w:r>
              <w:t>For ages 2 years and over.</w:t>
            </w:r>
          </w:p>
        </w:tc>
      </w:tr>
      <w:tr w:rsidR="00D02B76" w:rsidTr="00F97730">
        <w:trPr>
          <w:gridAfter w:val="1"/>
          <w:wAfter w:w="6783" w:type="dxa"/>
          <w:cantSplit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</w:tcBorders>
          </w:tcPr>
          <w:p w:rsidR="00D02B76" w:rsidRDefault="00D02B76">
            <w:pPr>
              <w:pStyle w:val="TableText"/>
              <w:snapToGrid w:val="0"/>
            </w:pPr>
            <w:r>
              <w:t>Allergy</w:t>
            </w:r>
            <w:r w:rsidR="00804060">
              <w:t xml:space="preserve"> including bites and stings</w:t>
            </w:r>
          </w:p>
        </w:tc>
        <w:tc>
          <w:tcPr>
            <w:tcW w:w="5113" w:type="dxa"/>
            <w:tcBorders>
              <w:top w:val="single" w:sz="8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02B76" w:rsidRDefault="00D02B76" w:rsidP="00AF30F8">
            <w:pPr>
              <w:pStyle w:val="TableText"/>
              <w:snapToGrid w:val="0"/>
            </w:pPr>
            <w:proofErr w:type="spellStart"/>
            <w:r>
              <w:t>Loratadine</w:t>
            </w:r>
            <w:proofErr w:type="spellEnd"/>
            <w:r>
              <w:t xml:space="preserve"> 10mg tablets </w:t>
            </w:r>
            <w:r w:rsidRPr="00FA14E8">
              <w:t>(</w:t>
            </w:r>
            <w:r w:rsidR="00116688" w:rsidRPr="00FA14E8">
              <w:t>30</w:t>
            </w:r>
            <w:r w:rsidRPr="00FA14E8">
              <w:t>)</w:t>
            </w:r>
          </w:p>
        </w:tc>
        <w:tc>
          <w:tcPr>
            <w:tcW w:w="678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D02B76" w:rsidRDefault="00D02B76">
            <w:pPr>
              <w:pStyle w:val="TableText"/>
              <w:snapToGrid w:val="0"/>
            </w:pPr>
            <w:r>
              <w:t>For ages 12 years and over.</w:t>
            </w:r>
          </w:p>
          <w:p w:rsidR="00194D14" w:rsidRDefault="006A7020">
            <w:pPr>
              <w:pStyle w:val="TableText"/>
              <w:snapToGrid w:val="0"/>
            </w:pPr>
            <w:r>
              <w:rPr>
                <w:color w:val="FF0000"/>
              </w:rPr>
              <w:t>.</w:t>
            </w:r>
          </w:p>
        </w:tc>
      </w:tr>
      <w:tr w:rsidR="00D02B76" w:rsidTr="00F97730">
        <w:trPr>
          <w:gridAfter w:val="1"/>
          <w:wAfter w:w="6783" w:type="dxa"/>
          <w:cantSplit/>
        </w:trPr>
        <w:tc>
          <w:tcPr>
            <w:tcW w:w="3095" w:type="dxa"/>
            <w:tcBorders>
              <w:left w:val="single" w:sz="8" w:space="0" w:color="000000"/>
            </w:tcBorders>
          </w:tcPr>
          <w:p w:rsidR="00D02B76" w:rsidRDefault="00D02B76">
            <w:pPr>
              <w:pStyle w:val="TableText"/>
              <w:snapToGrid w:val="0"/>
            </w:pP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02B76" w:rsidRPr="00710659" w:rsidRDefault="00D02B76">
            <w:pPr>
              <w:pStyle w:val="TableText"/>
              <w:snapToGrid w:val="0"/>
            </w:pPr>
            <w:r w:rsidRPr="00710659">
              <w:t>Sodium cromoglycate 2% eye drops (10ml)</w:t>
            </w:r>
            <w:r w:rsidR="00710659">
              <w:t xml:space="preserve"> </w:t>
            </w:r>
          </w:p>
        </w:tc>
        <w:tc>
          <w:tcPr>
            <w:tcW w:w="678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D02B76" w:rsidRPr="00710659" w:rsidRDefault="00D02B76" w:rsidP="00710659">
            <w:pPr>
              <w:pStyle w:val="TableText"/>
              <w:snapToGrid w:val="0"/>
            </w:pPr>
            <w:r w:rsidRPr="00710659">
              <w:t>For adults and children</w:t>
            </w:r>
            <w:r w:rsidR="008854B5" w:rsidRPr="00710659">
              <w:t xml:space="preserve"> </w:t>
            </w:r>
            <w:r w:rsidR="00710659" w:rsidRPr="00710659">
              <w:t>6</w:t>
            </w:r>
            <w:r w:rsidR="008854B5" w:rsidRPr="00710659">
              <w:t xml:space="preserve"> years and over</w:t>
            </w:r>
            <w:r w:rsidR="00275E7C" w:rsidRPr="00710659">
              <w:t xml:space="preserve"> </w:t>
            </w:r>
            <w:r w:rsidR="00710659">
              <w:t>(as per GSL product licence)</w:t>
            </w:r>
          </w:p>
        </w:tc>
      </w:tr>
      <w:tr w:rsidR="00D02B76" w:rsidTr="00F97730">
        <w:trPr>
          <w:gridAfter w:val="1"/>
          <w:wAfter w:w="6783" w:type="dxa"/>
          <w:cantSplit/>
        </w:trPr>
        <w:tc>
          <w:tcPr>
            <w:tcW w:w="3095" w:type="dxa"/>
            <w:tcBorders>
              <w:left w:val="single" w:sz="8" w:space="0" w:color="000000"/>
            </w:tcBorders>
          </w:tcPr>
          <w:p w:rsidR="00D02B76" w:rsidRDefault="00D02B76">
            <w:pPr>
              <w:pStyle w:val="TableText"/>
              <w:snapToGrid w:val="0"/>
            </w:pP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02B76" w:rsidRDefault="007C30DB">
            <w:pPr>
              <w:pStyle w:val="TableText"/>
              <w:snapToGrid w:val="0"/>
            </w:pPr>
            <w:r>
              <w:t xml:space="preserve">Fluticasone 0.05% </w:t>
            </w:r>
            <w:r w:rsidR="00D02B76">
              <w:t xml:space="preserve">  nasal spray</w:t>
            </w:r>
          </w:p>
          <w:p w:rsidR="00D02B76" w:rsidRDefault="00D02B76">
            <w:pPr>
              <w:pStyle w:val="TableText"/>
              <w:snapToGrid w:val="0"/>
            </w:pPr>
            <w:r>
              <w:t>(1</w:t>
            </w:r>
            <w:r w:rsidR="007C30DB">
              <w:t>2</w:t>
            </w:r>
            <w:r>
              <w:t>0 dose)</w:t>
            </w:r>
          </w:p>
        </w:tc>
        <w:tc>
          <w:tcPr>
            <w:tcW w:w="678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D02B76" w:rsidRDefault="00D02B76">
            <w:pPr>
              <w:pStyle w:val="TableText"/>
              <w:snapToGrid w:val="0"/>
            </w:pPr>
            <w:r>
              <w:t>For ages 18 years and over.</w:t>
            </w:r>
          </w:p>
          <w:p w:rsidR="00194D14" w:rsidRDefault="00194D14">
            <w:pPr>
              <w:pStyle w:val="TableText"/>
              <w:snapToGrid w:val="0"/>
            </w:pPr>
          </w:p>
          <w:p w:rsidR="00194D14" w:rsidRDefault="00194D14">
            <w:pPr>
              <w:pStyle w:val="TableText"/>
              <w:snapToGrid w:val="0"/>
            </w:pPr>
          </w:p>
        </w:tc>
      </w:tr>
      <w:tr w:rsidR="00D02B76" w:rsidTr="00F97730">
        <w:trPr>
          <w:gridAfter w:val="1"/>
          <w:wAfter w:w="6783" w:type="dxa"/>
          <w:cantSplit/>
        </w:trPr>
        <w:tc>
          <w:tcPr>
            <w:tcW w:w="3095" w:type="dxa"/>
            <w:tcBorders>
              <w:left w:val="single" w:sz="8" w:space="0" w:color="000000"/>
            </w:tcBorders>
          </w:tcPr>
          <w:p w:rsidR="00D02B76" w:rsidRDefault="00D02B76">
            <w:pPr>
              <w:pStyle w:val="TableText"/>
              <w:snapToGrid w:val="0"/>
            </w:pP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02B76" w:rsidRDefault="00D02B76">
            <w:pPr>
              <w:pStyle w:val="TableText"/>
              <w:snapToGrid w:val="0"/>
            </w:pPr>
            <w:r>
              <w:t>Loratadine 5mg/5ml syrup (100ml)</w:t>
            </w:r>
          </w:p>
        </w:tc>
        <w:tc>
          <w:tcPr>
            <w:tcW w:w="678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D02B76" w:rsidRDefault="00D02B76">
            <w:pPr>
              <w:pStyle w:val="TableText"/>
              <w:snapToGrid w:val="0"/>
            </w:pPr>
            <w:r>
              <w:t>For ages 2 years and over.</w:t>
            </w:r>
          </w:p>
        </w:tc>
      </w:tr>
      <w:tr w:rsidR="00D02B76" w:rsidTr="00F97730">
        <w:trPr>
          <w:gridAfter w:val="1"/>
          <w:wAfter w:w="6783" w:type="dxa"/>
          <w:cantSplit/>
        </w:trPr>
        <w:tc>
          <w:tcPr>
            <w:tcW w:w="3095" w:type="dxa"/>
            <w:tcBorders>
              <w:left w:val="single" w:sz="8" w:space="0" w:color="000000"/>
            </w:tcBorders>
          </w:tcPr>
          <w:p w:rsidR="00D02B76" w:rsidRDefault="00D02B76">
            <w:pPr>
              <w:pStyle w:val="TableText"/>
              <w:snapToGrid w:val="0"/>
            </w:pPr>
          </w:p>
        </w:tc>
        <w:tc>
          <w:tcPr>
            <w:tcW w:w="5113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02B76" w:rsidRDefault="008854B5" w:rsidP="008854B5">
            <w:pPr>
              <w:pStyle w:val="BodyText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</w:t>
            </w:r>
            <w:r w:rsidR="00D02B76">
              <w:rPr>
                <w:rFonts w:ascii="Arial" w:hAnsi="Arial"/>
                <w:sz w:val="22"/>
                <w:szCs w:val="22"/>
              </w:rPr>
              <w:t>hlorphenamine tabs 4 mg  (28)</w:t>
            </w:r>
          </w:p>
        </w:tc>
        <w:tc>
          <w:tcPr>
            <w:tcW w:w="6783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D02B76" w:rsidRDefault="00D02B76" w:rsidP="00710659">
            <w:pPr>
              <w:pStyle w:val="TableText"/>
              <w:snapToGrid w:val="0"/>
            </w:pPr>
            <w:r>
              <w:t xml:space="preserve">For </w:t>
            </w:r>
            <w:r w:rsidR="00710659">
              <w:t>adults and children over 12 years</w:t>
            </w:r>
          </w:p>
        </w:tc>
      </w:tr>
      <w:tr w:rsidR="00D02B76" w:rsidTr="00562E75">
        <w:trPr>
          <w:gridAfter w:val="1"/>
          <w:wAfter w:w="6783" w:type="dxa"/>
          <w:cantSplit/>
        </w:trPr>
        <w:tc>
          <w:tcPr>
            <w:tcW w:w="3095" w:type="dxa"/>
            <w:tcBorders>
              <w:left w:val="single" w:sz="8" w:space="0" w:color="000000"/>
            </w:tcBorders>
          </w:tcPr>
          <w:p w:rsidR="00D02B76" w:rsidRDefault="00D02B76">
            <w:pPr>
              <w:pStyle w:val="TableText"/>
              <w:snapToGrid w:val="0"/>
            </w:pPr>
          </w:p>
        </w:tc>
        <w:tc>
          <w:tcPr>
            <w:tcW w:w="5113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02B76" w:rsidRPr="00710659" w:rsidRDefault="008854B5">
            <w:pPr>
              <w:pStyle w:val="BodyText"/>
              <w:snapToGrid w:val="0"/>
              <w:rPr>
                <w:rFonts w:ascii="Arial" w:hAnsi="Arial"/>
                <w:color w:val="000000"/>
                <w:sz w:val="22"/>
                <w:szCs w:val="22"/>
              </w:rPr>
            </w:pPr>
            <w:r w:rsidRPr="00710659">
              <w:rPr>
                <w:rFonts w:ascii="Arial" w:hAnsi="Arial"/>
                <w:sz w:val="22"/>
                <w:szCs w:val="22"/>
              </w:rPr>
              <w:t>C</w:t>
            </w:r>
            <w:r w:rsidR="00D02B76" w:rsidRPr="00710659">
              <w:rPr>
                <w:rFonts w:ascii="Arial" w:hAnsi="Arial"/>
                <w:sz w:val="22"/>
                <w:szCs w:val="22"/>
              </w:rPr>
              <w:t>hlorphenamine syrup 2mg/5ml</w:t>
            </w:r>
            <w:r w:rsidR="00D02B76" w:rsidRPr="00710659">
              <w:rPr>
                <w:rFonts w:ascii="Arial" w:hAnsi="Arial"/>
                <w:color w:val="000080"/>
                <w:sz w:val="22"/>
                <w:szCs w:val="22"/>
              </w:rPr>
              <w:t xml:space="preserve"> </w:t>
            </w:r>
            <w:r w:rsidR="00D02B76" w:rsidRPr="00710659">
              <w:rPr>
                <w:rFonts w:ascii="Arial" w:hAnsi="Arial"/>
                <w:color w:val="000000"/>
                <w:sz w:val="22"/>
                <w:szCs w:val="22"/>
              </w:rPr>
              <w:t>(150ml)</w:t>
            </w:r>
          </w:p>
        </w:tc>
        <w:tc>
          <w:tcPr>
            <w:tcW w:w="6783" w:type="dxa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D02B76" w:rsidRPr="00710659" w:rsidRDefault="00D02B76" w:rsidP="007B46D9">
            <w:pPr>
              <w:pStyle w:val="TableText"/>
              <w:snapToGrid w:val="0"/>
            </w:pPr>
            <w:r w:rsidRPr="00710659">
              <w:t xml:space="preserve">For ages </w:t>
            </w:r>
            <w:r w:rsidR="008A4BB3" w:rsidRPr="00710659">
              <w:t>1</w:t>
            </w:r>
            <w:r w:rsidRPr="00710659">
              <w:t xml:space="preserve"> year and over.</w:t>
            </w:r>
          </w:p>
        </w:tc>
      </w:tr>
      <w:tr w:rsidR="00D02B76" w:rsidTr="00562E75">
        <w:trPr>
          <w:gridAfter w:val="1"/>
          <w:wAfter w:w="6783" w:type="dxa"/>
          <w:cantSplit/>
        </w:trPr>
        <w:tc>
          <w:tcPr>
            <w:tcW w:w="3095" w:type="dxa"/>
            <w:tcBorders>
              <w:left w:val="single" w:sz="8" w:space="0" w:color="000000"/>
            </w:tcBorders>
          </w:tcPr>
          <w:p w:rsidR="00D02B76" w:rsidRDefault="00D02B76">
            <w:pPr>
              <w:pStyle w:val="TableText"/>
              <w:snapToGrid w:val="0"/>
            </w:pPr>
          </w:p>
        </w:tc>
        <w:tc>
          <w:tcPr>
            <w:tcW w:w="5113" w:type="dxa"/>
            <w:tcBorders>
              <w:bottom w:val="single" w:sz="4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02B76" w:rsidRDefault="00D02B76">
            <w:pPr>
              <w:pStyle w:val="BodyText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Hydrocortisone cream 1% (15g)</w:t>
            </w:r>
          </w:p>
        </w:tc>
        <w:tc>
          <w:tcPr>
            <w:tcW w:w="6783" w:type="dxa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D02B76" w:rsidRDefault="00D02B76">
            <w:pPr>
              <w:pStyle w:val="TableText"/>
              <w:snapToGrid w:val="0"/>
            </w:pPr>
            <w:r>
              <w:t>For ages 10 years and over.</w:t>
            </w:r>
          </w:p>
        </w:tc>
      </w:tr>
      <w:tr w:rsidR="00562E75" w:rsidTr="00562E75">
        <w:trPr>
          <w:gridAfter w:val="1"/>
          <w:wAfter w:w="6783" w:type="dxa"/>
          <w:cantSplit/>
        </w:trPr>
        <w:tc>
          <w:tcPr>
            <w:tcW w:w="3095" w:type="dxa"/>
            <w:tcBorders>
              <w:top w:val="single" w:sz="4" w:space="0" w:color="auto"/>
              <w:left w:val="single" w:sz="8" w:space="0" w:color="000000"/>
            </w:tcBorders>
          </w:tcPr>
          <w:p w:rsidR="00562E75" w:rsidRDefault="006C292D">
            <w:pPr>
              <w:pStyle w:val="TableText"/>
              <w:snapToGrid w:val="0"/>
            </w:pPr>
            <w:r>
              <w:t>Fungal Infection</w:t>
            </w:r>
          </w:p>
          <w:p w:rsidR="00194D14" w:rsidRPr="00FA14E8" w:rsidRDefault="00194D14">
            <w:pPr>
              <w:pStyle w:val="TableText"/>
              <w:snapToGrid w:val="0"/>
            </w:pP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62E75" w:rsidRPr="008854B5" w:rsidRDefault="00562E75" w:rsidP="00562E75">
            <w:pPr>
              <w:pStyle w:val="TableText"/>
              <w:snapToGrid w:val="0"/>
            </w:pPr>
            <w:r w:rsidRPr="008854B5">
              <w:t xml:space="preserve">Clotrimazole  1% cream ( 20g) </w:t>
            </w:r>
          </w:p>
          <w:p w:rsidR="00562E75" w:rsidRDefault="00562E75" w:rsidP="008C4050">
            <w:pPr>
              <w:pStyle w:val="TableText"/>
              <w:snapToGrid w:val="0"/>
            </w:pP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562E75" w:rsidRPr="008854B5" w:rsidRDefault="00562E75" w:rsidP="00562E75">
            <w:pPr>
              <w:pStyle w:val="TableText"/>
              <w:snapToGrid w:val="0"/>
            </w:pPr>
            <w:r w:rsidRPr="008854B5">
              <w:t>For ages 1 year and above</w:t>
            </w:r>
          </w:p>
          <w:p w:rsidR="00562E75" w:rsidRDefault="00562E75" w:rsidP="008854B5">
            <w:pPr>
              <w:pStyle w:val="TableText"/>
              <w:snapToGrid w:val="0"/>
            </w:pPr>
          </w:p>
        </w:tc>
      </w:tr>
      <w:tr w:rsidR="00D02B76" w:rsidTr="00562E75">
        <w:trPr>
          <w:gridAfter w:val="1"/>
          <w:wAfter w:w="6783" w:type="dxa"/>
          <w:cantSplit/>
        </w:trPr>
        <w:tc>
          <w:tcPr>
            <w:tcW w:w="3095" w:type="dxa"/>
            <w:tcBorders>
              <w:top w:val="single" w:sz="4" w:space="0" w:color="auto"/>
              <w:left w:val="single" w:sz="8" w:space="0" w:color="000000"/>
            </w:tcBorders>
          </w:tcPr>
          <w:p w:rsidR="00D02B76" w:rsidRDefault="003E5313">
            <w:pPr>
              <w:pStyle w:val="TableText"/>
              <w:snapToGrid w:val="0"/>
            </w:pPr>
            <w:r w:rsidRPr="00FA14E8">
              <w:t>Cough</w:t>
            </w: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02B76" w:rsidRDefault="00D02B76" w:rsidP="008C4050">
            <w:pPr>
              <w:pStyle w:val="TableText"/>
              <w:snapToGrid w:val="0"/>
            </w:pPr>
            <w:r>
              <w:t>Simple linc</w:t>
            </w:r>
            <w:r w:rsidR="008C4050">
              <w:t>tus</w:t>
            </w:r>
            <w:r>
              <w:t xml:space="preserve"> </w:t>
            </w:r>
            <w:r w:rsidR="008C4050">
              <w:t>p</w:t>
            </w:r>
            <w:r>
              <w:t>aediatric</w:t>
            </w:r>
            <w:r w:rsidR="008C4050">
              <w:t xml:space="preserve"> sugar free</w:t>
            </w:r>
            <w:r>
              <w:t xml:space="preserve"> (200ml)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D02B76" w:rsidRDefault="00D02B76" w:rsidP="008854B5">
            <w:pPr>
              <w:pStyle w:val="TableText"/>
              <w:snapToGrid w:val="0"/>
            </w:pPr>
            <w:r>
              <w:t xml:space="preserve">For </w:t>
            </w:r>
            <w:r w:rsidR="008854B5">
              <w:t>ages 1 to 12 years</w:t>
            </w:r>
            <w:r>
              <w:t xml:space="preserve">. </w:t>
            </w:r>
          </w:p>
        </w:tc>
      </w:tr>
      <w:tr w:rsidR="00D02B76" w:rsidTr="00562E75">
        <w:trPr>
          <w:gridAfter w:val="1"/>
          <w:wAfter w:w="6783" w:type="dxa"/>
          <w:cantSplit/>
        </w:trPr>
        <w:tc>
          <w:tcPr>
            <w:tcW w:w="3095" w:type="dxa"/>
            <w:tcBorders>
              <w:left w:val="single" w:sz="4" w:space="0" w:color="auto"/>
            </w:tcBorders>
          </w:tcPr>
          <w:p w:rsidR="00D02B76" w:rsidRDefault="00D02B76">
            <w:pPr>
              <w:pStyle w:val="TableText"/>
              <w:snapToGrid w:val="0"/>
            </w:pPr>
          </w:p>
        </w:tc>
        <w:tc>
          <w:tcPr>
            <w:tcW w:w="5113" w:type="dxa"/>
            <w:tcBorders>
              <w:top w:val="single" w:sz="4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02B76" w:rsidRDefault="00D02B76" w:rsidP="008C4050">
            <w:pPr>
              <w:pStyle w:val="TableText"/>
              <w:snapToGrid w:val="0"/>
            </w:pPr>
            <w:r>
              <w:t xml:space="preserve">Simple </w:t>
            </w:r>
            <w:r w:rsidRPr="00FA14E8">
              <w:t>linc</w:t>
            </w:r>
            <w:r w:rsidR="008C4050" w:rsidRPr="00FA14E8">
              <w:t>tus</w:t>
            </w:r>
            <w:r w:rsidRPr="00FA14E8">
              <w:t xml:space="preserve"> </w:t>
            </w:r>
            <w:r w:rsidR="003E5313" w:rsidRPr="00FA14E8">
              <w:t>sugar free</w:t>
            </w:r>
            <w:r w:rsidR="003E5313">
              <w:t xml:space="preserve"> </w:t>
            </w:r>
            <w:r>
              <w:t>(200ml)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D02B76" w:rsidRDefault="00D02B76">
            <w:pPr>
              <w:pStyle w:val="TableText"/>
              <w:snapToGrid w:val="0"/>
            </w:pPr>
            <w:r>
              <w:t>For ages 12 years and over.</w:t>
            </w:r>
          </w:p>
        </w:tc>
      </w:tr>
      <w:tr w:rsidR="003E5313" w:rsidTr="00F97730">
        <w:trPr>
          <w:gridAfter w:val="1"/>
          <w:wAfter w:w="6783" w:type="dxa"/>
          <w:cantSplit/>
        </w:trPr>
        <w:tc>
          <w:tcPr>
            <w:tcW w:w="3095" w:type="dxa"/>
            <w:tcBorders>
              <w:left w:val="single" w:sz="4" w:space="0" w:color="auto"/>
              <w:bottom w:val="single" w:sz="4" w:space="0" w:color="auto"/>
            </w:tcBorders>
          </w:tcPr>
          <w:p w:rsidR="003E5313" w:rsidRDefault="003E5313">
            <w:pPr>
              <w:pStyle w:val="TableText"/>
              <w:snapToGrid w:val="0"/>
            </w:pPr>
          </w:p>
        </w:tc>
        <w:tc>
          <w:tcPr>
            <w:tcW w:w="5113" w:type="dxa"/>
            <w:tcBorders>
              <w:top w:val="single" w:sz="4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:rsidR="003E5313" w:rsidRDefault="003E5313" w:rsidP="00CE3772">
            <w:pPr>
              <w:pStyle w:val="TableText"/>
              <w:snapToGrid w:val="0"/>
            </w:pPr>
          </w:p>
        </w:tc>
        <w:tc>
          <w:tcPr>
            <w:tcW w:w="678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194D14" w:rsidRDefault="00194D14" w:rsidP="00CE3772">
            <w:pPr>
              <w:pStyle w:val="TableText"/>
              <w:snapToGrid w:val="0"/>
            </w:pPr>
          </w:p>
        </w:tc>
      </w:tr>
      <w:tr w:rsidR="003E5313" w:rsidTr="00F97730">
        <w:trPr>
          <w:gridAfter w:val="1"/>
          <w:wAfter w:w="6783" w:type="dxa"/>
          <w:cantSplit/>
        </w:trPr>
        <w:tc>
          <w:tcPr>
            <w:tcW w:w="30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3E5313" w:rsidRDefault="006A7020">
            <w:pPr>
              <w:pStyle w:val="TableText"/>
              <w:snapToGrid w:val="0"/>
            </w:pPr>
            <w:r w:rsidRPr="003C7566">
              <w:t>Infrequent</w:t>
            </w:r>
            <w:r w:rsidRPr="000472D7">
              <w:t xml:space="preserve"> </w:t>
            </w:r>
            <w:r w:rsidR="003E5313">
              <w:t>Cold sores</w:t>
            </w:r>
          </w:p>
          <w:p w:rsidR="00194D14" w:rsidRDefault="00194D14">
            <w:pPr>
              <w:pStyle w:val="TableText"/>
              <w:snapToGrid w:val="0"/>
            </w:pPr>
          </w:p>
        </w:tc>
        <w:tc>
          <w:tcPr>
            <w:tcW w:w="5113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:rsidR="003E5313" w:rsidRDefault="003E5313">
            <w:pPr>
              <w:pStyle w:val="TableText"/>
              <w:snapToGrid w:val="0"/>
            </w:pPr>
            <w:r>
              <w:t>Aciclovir 5% cream (2g)</w:t>
            </w:r>
          </w:p>
        </w:tc>
        <w:tc>
          <w:tcPr>
            <w:tcW w:w="67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3E5313" w:rsidRDefault="003E5313">
            <w:pPr>
              <w:pStyle w:val="TableText"/>
              <w:snapToGrid w:val="0"/>
            </w:pPr>
            <w:r>
              <w:t>For ages 1 year and over.</w:t>
            </w:r>
          </w:p>
          <w:p w:rsidR="003E5313" w:rsidRDefault="003E5313">
            <w:pPr>
              <w:pStyle w:val="TableText"/>
            </w:pPr>
            <w:r>
              <w:t>Should not be recommended if the blisters are already present.</w:t>
            </w:r>
          </w:p>
        </w:tc>
      </w:tr>
      <w:tr w:rsidR="003E5313" w:rsidTr="00F97730">
        <w:trPr>
          <w:gridAfter w:val="1"/>
          <w:wAfter w:w="6783" w:type="dxa"/>
          <w:cantSplit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</w:tcBorders>
          </w:tcPr>
          <w:p w:rsidR="003E5313" w:rsidRDefault="006A7020">
            <w:pPr>
              <w:pStyle w:val="TableText"/>
              <w:snapToGrid w:val="0"/>
            </w:pPr>
            <w:r w:rsidRPr="003C7566">
              <w:rPr>
                <w:color w:val="000000" w:themeColor="text1"/>
              </w:rPr>
              <w:lastRenderedPageBreak/>
              <w:t xml:space="preserve">Infrequent </w:t>
            </w:r>
            <w:r w:rsidR="003E5313">
              <w:t>Constipation</w:t>
            </w:r>
          </w:p>
          <w:p w:rsidR="00194D14" w:rsidRDefault="00194D14">
            <w:pPr>
              <w:pStyle w:val="TableText"/>
              <w:snapToGrid w:val="0"/>
            </w:pPr>
          </w:p>
        </w:tc>
        <w:tc>
          <w:tcPr>
            <w:tcW w:w="5113" w:type="dxa"/>
            <w:tcBorders>
              <w:top w:val="single" w:sz="8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E5313" w:rsidRDefault="003E5313">
            <w:pPr>
              <w:pStyle w:val="TableText"/>
              <w:snapToGrid w:val="0"/>
            </w:pPr>
            <w:r>
              <w:t>Ispaghula husk 3.5g sachets (10)</w:t>
            </w:r>
          </w:p>
        </w:tc>
        <w:tc>
          <w:tcPr>
            <w:tcW w:w="678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3E5313" w:rsidRDefault="003E5313">
            <w:pPr>
              <w:pStyle w:val="TableText"/>
              <w:snapToGrid w:val="0"/>
            </w:pPr>
            <w:r>
              <w:t>For ages 12 years and over.</w:t>
            </w:r>
          </w:p>
          <w:p w:rsidR="00194D14" w:rsidRDefault="00194D14">
            <w:pPr>
              <w:pStyle w:val="TableText"/>
              <w:snapToGrid w:val="0"/>
            </w:pPr>
          </w:p>
        </w:tc>
      </w:tr>
      <w:tr w:rsidR="003E5313" w:rsidTr="00F97730">
        <w:trPr>
          <w:gridAfter w:val="1"/>
          <w:wAfter w:w="6783" w:type="dxa"/>
          <w:cantSplit/>
          <w:trHeight w:val="255"/>
        </w:trPr>
        <w:tc>
          <w:tcPr>
            <w:tcW w:w="3095" w:type="dxa"/>
            <w:tcBorders>
              <w:left w:val="single" w:sz="8" w:space="0" w:color="000000"/>
            </w:tcBorders>
          </w:tcPr>
          <w:p w:rsidR="003E5313" w:rsidRDefault="003E5313">
            <w:pPr>
              <w:pStyle w:val="TableText"/>
              <w:snapToGrid w:val="0"/>
            </w:pPr>
          </w:p>
        </w:tc>
        <w:tc>
          <w:tcPr>
            <w:tcW w:w="511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E5313" w:rsidRDefault="003E5313">
            <w:pPr>
              <w:pStyle w:val="TableText"/>
              <w:snapToGrid w:val="0"/>
            </w:pPr>
            <w:r>
              <w:t>Lactulose liquid (500ml)</w:t>
            </w:r>
          </w:p>
        </w:tc>
        <w:tc>
          <w:tcPr>
            <w:tcW w:w="6783" w:type="dxa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3E5313" w:rsidRDefault="003E5313" w:rsidP="00562E75">
            <w:pPr>
              <w:pStyle w:val="TableText"/>
              <w:snapToGrid w:val="0"/>
            </w:pPr>
            <w:r>
              <w:t xml:space="preserve">For ages 1 </w:t>
            </w:r>
            <w:r w:rsidR="00562E75">
              <w:t>year and over</w:t>
            </w:r>
          </w:p>
        </w:tc>
      </w:tr>
      <w:tr w:rsidR="003E5313" w:rsidTr="00F97730">
        <w:trPr>
          <w:gridAfter w:val="1"/>
          <w:wAfter w:w="6783" w:type="dxa"/>
          <w:cantSplit/>
        </w:trPr>
        <w:tc>
          <w:tcPr>
            <w:tcW w:w="3095" w:type="dxa"/>
            <w:tcBorders>
              <w:left w:val="single" w:sz="8" w:space="0" w:color="000000"/>
              <w:bottom w:val="single" w:sz="8" w:space="0" w:color="000000"/>
            </w:tcBorders>
          </w:tcPr>
          <w:p w:rsidR="003E5313" w:rsidRDefault="003E5313" w:rsidP="00F97730">
            <w:pPr>
              <w:pStyle w:val="TableText"/>
              <w:snapToGrid w:val="0"/>
              <w:jc w:val="center"/>
            </w:pPr>
          </w:p>
        </w:tc>
        <w:tc>
          <w:tcPr>
            <w:tcW w:w="5113" w:type="dxa"/>
            <w:tcBorders>
              <w:top w:val="single" w:sz="4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:rsidR="003E5313" w:rsidRDefault="003E5313">
            <w:pPr>
              <w:pStyle w:val="TableText"/>
              <w:snapToGrid w:val="0"/>
            </w:pPr>
            <w:r>
              <w:t>Senna 7.5mg tablets  (20)</w:t>
            </w:r>
          </w:p>
        </w:tc>
        <w:tc>
          <w:tcPr>
            <w:tcW w:w="678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3E5313" w:rsidRDefault="003E5313">
            <w:pPr>
              <w:pStyle w:val="TableText"/>
              <w:snapToGrid w:val="0"/>
            </w:pPr>
            <w:r>
              <w:t>For ages 12 years and over.</w:t>
            </w:r>
          </w:p>
          <w:p w:rsidR="00194D14" w:rsidRDefault="00194D14">
            <w:pPr>
              <w:pStyle w:val="TableText"/>
              <w:snapToGrid w:val="0"/>
            </w:pPr>
          </w:p>
        </w:tc>
      </w:tr>
      <w:tr w:rsidR="003E5313" w:rsidTr="00F97730">
        <w:trPr>
          <w:gridAfter w:val="1"/>
          <w:wAfter w:w="6783" w:type="dxa"/>
          <w:cantSplit/>
        </w:trPr>
        <w:tc>
          <w:tcPr>
            <w:tcW w:w="3095" w:type="dxa"/>
            <w:tcBorders>
              <w:left w:val="single" w:sz="8" w:space="0" w:color="000000"/>
              <w:bottom w:val="single" w:sz="8" w:space="0" w:color="000000"/>
            </w:tcBorders>
          </w:tcPr>
          <w:p w:rsidR="003E5313" w:rsidRDefault="006A7020">
            <w:pPr>
              <w:pStyle w:val="TableText"/>
              <w:snapToGrid w:val="0"/>
            </w:pPr>
            <w:r w:rsidRPr="003C7566">
              <w:t>Mild</w:t>
            </w:r>
            <w:r>
              <w:t xml:space="preserve"> </w:t>
            </w:r>
            <w:r w:rsidR="003E5313">
              <w:t>Contact Dermatitis</w:t>
            </w:r>
          </w:p>
        </w:tc>
        <w:tc>
          <w:tcPr>
            <w:tcW w:w="5113" w:type="dxa"/>
            <w:tcBorders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:rsidR="003E5313" w:rsidRDefault="003E5313">
            <w:pPr>
              <w:pStyle w:val="TableText"/>
              <w:snapToGrid w:val="0"/>
            </w:pPr>
            <w:r>
              <w:t>Hydrocortisone 1% cream (15g)</w:t>
            </w:r>
          </w:p>
          <w:p w:rsidR="00632754" w:rsidRDefault="00632754">
            <w:pPr>
              <w:pStyle w:val="TableText"/>
              <w:snapToGrid w:val="0"/>
            </w:pPr>
          </w:p>
          <w:p w:rsidR="00AF30F8" w:rsidRDefault="00632754">
            <w:pPr>
              <w:pStyle w:val="TableText"/>
              <w:snapToGrid w:val="0"/>
            </w:pPr>
            <w:r>
              <w:t xml:space="preserve">Zero double 100g </w:t>
            </w:r>
          </w:p>
        </w:tc>
        <w:tc>
          <w:tcPr>
            <w:tcW w:w="678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3E5313" w:rsidRDefault="003E5313" w:rsidP="008854B5">
            <w:pPr>
              <w:pStyle w:val="TableText"/>
              <w:snapToGrid w:val="0"/>
            </w:pPr>
            <w:r>
              <w:t>For ages 10 years and over.</w:t>
            </w:r>
          </w:p>
          <w:p w:rsidR="00976D41" w:rsidRDefault="00976D41" w:rsidP="008854B5">
            <w:pPr>
              <w:pStyle w:val="TableText"/>
              <w:snapToGrid w:val="0"/>
              <w:rPr>
                <w:color w:val="FF0000"/>
              </w:rPr>
            </w:pPr>
          </w:p>
          <w:p w:rsidR="00632754" w:rsidRDefault="00632754" w:rsidP="008854B5">
            <w:pPr>
              <w:pStyle w:val="TableText"/>
              <w:snapToGrid w:val="0"/>
            </w:pPr>
            <w:r w:rsidRPr="009850E6">
              <w:t>From birth onwards</w:t>
            </w:r>
          </w:p>
        </w:tc>
      </w:tr>
      <w:tr w:rsidR="003E5313" w:rsidTr="00F97730">
        <w:trPr>
          <w:gridAfter w:val="1"/>
          <w:wAfter w:w="6783" w:type="dxa"/>
          <w:cantSplit/>
        </w:trPr>
        <w:tc>
          <w:tcPr>
            <w:tcW w:w="3095" w:type="dxa"/>
            <w:tcBorders>
              <w:left w:val="single" w:sz="8" w:space="0" w:color="000000"/>
              <w:bottom w:val="single" w:sz="8" w:space="0" w:color="000000"/>
            </w:tcBorders>
          </w:tcPr>
          <w:p w:rsidR="003E5313" w:rsidRDefault="003E5313">
            <w:pPr>
              <w:pStyle w:val="TableText"/>
              <w:snapToGrid w:val="0"/>
            </w:pPr>
          </w:p>
        </w:tc>
        <w:tc>
          <w:tcPr>
            <w:tcW w:w="5113" w:type="dxa"/>
            <w:tcBorders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:rsidR="003E5313" w:rsidRDefault="003E5313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3E5313" w:rsidRDefault="003E5313" w:rsidP="008854B5">
            <w:pPr>
              <w:pStyle w:val="TableText"/>
              <w:snapToGrid w:val="0"/>
            </w:pPr>
          </w:p>
        </w:tc>
      </w:tr>
      <w:tr w:rsidR="003E5313" w:rsidTr="00F97730">
        <w:trPr>
          <w:gridAfter w:val="1"/>
          <w:wAfter w:w="6783" w:type="dxa"/>
          <w:cantSplit/>
        </w:trPr>
        <w:tc>
          <w:tcPr>
            <w:tcW w:w="3095" w:type="dxa"/>
            <w:tcBorders>
              <w:left w:val="single" w:sz="8" w:space="0" w:color="000000"/>
            </w:tcBorders>
          </w:tcPr>
          <w:p w:rsidR="003E5313" w:rsidRDefault="003E5313">
            <w:pPr>
              <w:pStyle w:val="TableText"/>
              <w:snapToGrid w:val="0"/>
            </w:pPr>
            <w:r>
              <w:t>Diarrhoea</w:t>
            </w:r>
          </w:p>
        </w:tc>
        <w:tc>
          <w:tcPr>
            <w:tcW w:w="5113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E5313" w:rsidRDefault="003E5313">
            <w:pPr>
              <w:pStyle w:val="TableText"/>
              <w:snapToGrid w:val="0"/>
            </w:pPr>
            <w:proofErr w:type="spellStart"/>
            <w:r>
              <w:t>Dioralyte</w:t>
            </w:r>
            <w:proofErr w:type="spellEnd"/>
            <w:r>
              <w:t xml:space="preserve"> relief (6 sachets)</w:t>
            </w:r>
          </w:p>
        </w:tc>
        <w:tc>
          <w:tcPr>
            <w:tcW w:w="6783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3E5313" w:rsidRDefault="003E5313" w:rsidP="008854B5">
            <w:pPr>
              <w:pStyle w:val="TableText"/>
              <w:snapToGrid w:val="0"/>
            </w:pPr>
            <w:r>
              <w:t xml:space="preserve">For ages 1 year and over </w:t>
            </w:r>
          </w:p>
        </w:tc>
      </w:tr>
      <w:tr w:rsidR="003E5313" w:rsidTr="00F97730">
        <w:trPr>
          <w:gridAfter w:val="1"/>
          <w:wAfter w:w="6783" w:type="dxa"/>
          <w:cantSplit/>
        </w:trPr>
        <w:tc>
          <w:tcPr>
            <w:tcW w:w="3095" w:type="dxa"/>
            <w:tcBorders>
              <w:left w:val="single" w:sz="8" w:space="0" w:color="000000"/>
              <w:bottom w:val="single" w:sz="8" w:space="0" w:color="000000"/>
            </w:tcBorders>
          </w:tcPr>
          <w:p w:rsidR="003E5313" w:rsidRDefault="003E5313">
            <w:pPr>
              <w:pStyle w:val="TableText"/>
              <w:snapToGrid w:val="0"/>
            </w:pPr>
          </w:p>
        </w:tc>
        <w:tc>
          <w:tcPr>
            <w:tcW w:w="5113" w:type="dxa"/>
            <w:tcBorders>
              <w:top w:val="single" w:sz="4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:rsidR="003E5313" w:rsidRDefault="003E5313">
            <w:pPr>
              <w:pStyle w:val="TableText"/>
              <w:snapToGrid w:val="0"/>
            </w:pPr>
            <w:proofErr w:type="spellStart"/>
            <w:r>
              <w:t>Loperamide</w:t>
            </w:r>
            <w:proofErr w:type="spellEnd"/>
            <w:r>
              <w:t xml:space="preserve"> 2mg caps  (</w:t>
            </w:r>
            <w:r w:rsidR="00727AF0">
              <w:t>12</w:t>
            </w:r>
            <w:r>
              <w:t>)</w:t>
            </w:r>
          </w:p>
        </w:tc>
        <w:tc>
          <w:tcPr>
            <w:tcW w:w="678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3E5313" w:rsidRDefault="00562E75" w:rsidP="00D812DE">
            <w:pPr>
              <w:pStyle w:val="TableText"/>
              <w:snapToGrid w:val="0"/>
            </w:pPr>
            <w:r w:rsidRPr="009A6E05">
              <w:t>For ages 12 years and over</w:t>
            </w:r>
          </w:p>
          <w:p w:rsidR="00194D14" w:rsidRDefault="00194D14" w:rsidP="00D812DE">
            <w:pPr>
              <w:pStyle w:val="TableText"/>
              <w:snapToGrid w:val="0"/>
            </w:pPr>
          </w:p>
        </w:tc>
      </w:tr>
      <w:tr w:rsidR="00F97730" w:rsidTr="00F97730">
        <w:trPr>
          <w:gridAfter w:val="1"/>
          <w:wAfter w:w="6783" w:type="dxa"/>
          <w:cantSplit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</w:tcBorders>
          </w:tcPr>
          <w:p w:rsidR="00F97730" w:rsidRDefault="00F97730">
            <w:pPr>
              <w:pStyle w:val="TableText"/>
              <w:snapToGrid w:val="0"/>
            </w:pPr>
            <w:r w:rsidRPr="009A6E05">
              <w:t xml:space="preserve">Ear Wax                                   </w:t>
            </w:r>
          </w:p>
        </w:tc>
        <w:tc>
          <w:tcPr>
            <w:tcW w:w="511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7730" w:rsidRDefault="00F97730">
            <w:pPr>
              <w:pStyle w:val="TableText"/>
              <w:snapToGrid w:val="0"/>
            </w:pPr>
            <w:r w:rsidRPr="009A6E05">
              <w:t>Olive Oil (10ml)</w:t>
            </w:r>
          </w:p>
        </w:tc>
        <w:tc>
          <w:tcPr>
            <w:tcW w:w="6783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F97730" w:rsidRDefault="00F97730">
            <w:pPr>
              <w:pStyle w:val="TableText"/>
              <w:snapToGrid w:val="0"/>
            </w:pPr>
            <w:r w:rsidRPr="009A6E05">
              <w:t>For ages 12 years and over</w:t>
            </w:r>
          </w:p>
        </w:tc>
      </w:tr>
      <w:tr w:rsidR="00F97730" w:rsidTr="00F97730">
        <w:trPr>
          <w:gridAfter w:val="1"/>
          <w:wAfter w:w="6783" w:type="dxa"/>
          <w:cantSplit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</w:tcBorders>
          </w:tcPr>
          <w:p w:rsidR="00F97730" w:rsidRDefault="00F97730">
            <w:pPr>
              <w:pStyle w:val="TableText"/>
              <w:snapToGrid w:val="0"/>
            </w:pPr>
            <w:r w:rsidRPr="009A6E05">
              <w:t>Haemorrhoids</w:t>
            </w:r>
          </w:p>
        </w:tc>
        <w:tc>
          <w:tcPr>
            <w:tcW w:w="5113" w:type="dxa"/>
            <w:tcBorders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:rsidR="00F97730" w:rsidRDefault="00F97730" w:rsidP="008C4050">
            <w:pPr>
              <w:pStyle w:val="TableText"/>
              <w:snapToGrid w:val="0"/>
            </w:pPr>
            <w:proofErr w:type="spellStart"/>
            <w:r w:rsidRPr="009A6E05">
              <w:t>Anusol</w:t>
            </w:r>
            <w:proofErr w:type="spellEnd"/>
            <w:r w:rsidRPr="009A6E05">
              <w:t xml:space="preserve"> </w:t>
            </w:r>
            <w:proofErr w:type="spellStart"/>
            <w:r w:rsidRPr="009A6E05">
              <w:t>oint</w:t>
            </w:r>
            <w:proofErr w:type="spellEnd"/>
            <w:r w:rsidRPr="009A6E05">
              <w:t xml:space="preserve"> (2</w:t>
            </w:r>
            <w:r w:rsidR="00D44EF9">
              <w:t>5</w:t>
            </w:r>
            <w:r w:rsidRPr="009A6E05">
              <w:t>g)</w:t>
            </w:r>
          </w:p>
        </w:tc>
        <w:tc>
          <w:tcPr>
            <w:tcW w:w="678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F97730" w:rsidRDefault="00F97730">
            <w:pPr>
              <w:pStyle w:val="TableText"/>
              <w:snapToGrid w:val="0"/>
            </w:pPr>
            <w:r w:rsidRPr="009A6E05">
              <w:t>For ages 1</w:t>
            </w:r>
            <w:r w:rsidR="00F602ED">
              <w:t>8</w:t>
            </w:r>
            <w:r w:rsidRPr="009A6E05">
              <w:t xml:space="preserve"> years and over.</w:t>
            </w:r>
          </w:p>
        </w:tc>
      </w:tr>
      <w:tr w:rsidR="00F97730" w:rsidTr="00443ED3">
        <w:trPr>
          <w:gridAfter w:val="1"/>
          <w:wAfter w:w="6783" w:type="dxa"/>
          <w:cantSplit/>
          <w:trHeight w:val="228"/>
        </w:trPr>
        <w:tc>
          <w:tcPr>
            <w:tcW w:w="3095" w:type="dxa"/>
            <w:tcBorders>
              <w:left w:val="single" w:sz="8" w:space="0" w:color="000000"/>
              <w:bottom w:val="single" w:sz="8" w:space="0" w:color="000000"/>
            </w:tcBorders>
          </w:tcPr>
          <w:p w:rsidR="00F97730" w:rsidRPr="009A6E05" w:rsidRDefault="00F97730">
            <w:pPr>
              <w:pStyle w:val="TableText"/>
              <w:snapToGrid w:val="0"/>
            </w:pPr>
          </w:p>
        </w:tc>
        <w:tc>
          <w:tcPr>
            <w:tcW w:w="5113" w:type="dxa"/>
            <w:tcBorders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:rsidR="00F97730" w:rsidRPr="009A6E05" w:rsidRDefault="00F97730">
            <w:pPr>
              <w:pStyle w:val="TableText"/>
              <w:snapToGrid w:val="0"/>
            </w:pPr>
          </w:p>
        </w:tc>
        <w:tc>
          <w:tcPr>
            <w:tcW w:w="678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F97730" w:rsidRPr="009A6E05" w:rsidRDefault="00F97730" w:rsidP="00E71FA6">
            <w:pPr>
              <w:pStyle w:val="TableText"/>
              <w:snapToGrid w:val="0"/>
            </w:pPr>
          </w:p>
        </w:tc>
      </w:tr>
      <w:tr w:rsidR="00F97730" w:rsidTr="00F97730">
        <w:trPr>
          <w:gridAfter w:val="1"/>
          <w:wAfter w:w="6783" w:type="dxa"/>
          <w:cantSplit/>
        </w:trPr>
        <w:tc>
          <w:tcPr>
            <w:tcW w:w="3095" w:type="dxa"/>
            <w:tcBorders>
              <w:left w:val="single" w:sz="8" w:space="0" w:color="000000"/>
            </w:tcBorders>
          </w:tcPr>
          <w:p w:rsidR="00F97730" w:rsidRPr="009A6E05" w:rsidRDefault="00562E75">
            <w:pPr>
              <w:pStyle w:val="TableText"/>
              <w:snapToGrid w:val="0"/>
            </w:pPr>
            <w:r>
              <w:t>Headache , pain and temperature</w:t>
            </w:r>
            <w:r w:rsidR="00381F78">
              <w:t xml:space="preserve"> including sore throat</w:t>
            </w:r>
          </w:p>
        </w:tc>
        <w:tc>
          <w:tcPr>
            <w:tcW w:w="5113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97730" w:rsidRPr="009A6E05" w:rsidRDefault="00F97730">
            <w:pPr>
              <w:pStyle w:val="TableText"/>
              <w:snapToGrid w:val="0"/>
            </w:pPr>
            <w:r>
              <w:t>Paracetamol 500mg tablets (32)</w:t>
            </w:r>
          </w:p>
        </w:tc>
        <w:tc>
          <w:tcPr>
            <w:tcW w:w="6783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F97730" w:rsidRDefault="00F97730" w:rsidP="00562E75">
            <w:pPr>
              <w:pStyle w:val="TableText"/>
              <w:snapToGrid w:val="0"/>
            </w:pPr>
            <w:r>
              <w:t>For ages 1</w:t>
            </w:r>
            <w:r w:rsidR="00562E75">
              <w:t>0</w:t>
            </w:r>
            <w:r>
              <w:t>years and over.</w:t>
            </w:r>
          </w:p>
          <w:p w:rsidR="00562E75" w:rsidRPr="009A6E05" w:rsidRDefault="00562E75" w:rsidP="00562E75">
            <w:pPr>
              <w:pStyle w:val="TableText"/>
              <w:snapToGrid w:val="0"/>
            </w:pPr>
            <w:r>
              <w:t xml:space="preserve">Please ensure correct dose is advised for children aged 10 years to 16 years </w:t>
            </w:r>
          </w:p>
        </w:tc>
      </w:tr>
      <w:tr w:rsidR="00F97730" w:rsidTr="00562E75">
        <w:trPr>
          <w:gridAfter w:val="1"/>
          <w:wAfter w:w="6783" w:type="dxa"/>
          <w:cantSplit/>
          <w:trHeight w:val="336"/>
        </w:trPr>
        <w:tc>
          <w:tcPr>
            <w:tcW w:w="3095" w:type="dxa"/>
            <w:tcBorders>
              <w:left w:val="single" w:sz="8" w:space="0" w:color="000000"/>
            </w:tcBorders>
          </w:tcPr>
          <w:p w:rsidR="00F97730" w:rsidRDefault="00F97730">
            <w:pPr>
              <w:pStyle w:val="TableText"/>
              <w:snapToGrid w:val="0"/>
            </w:pP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97730" w:rsidRDefault="00F97730">
            <w:pPr>
              <w:pStyle w:val="TableText"/>
              <w:snapToGrid w:val="0"/>
            </w:pPr>
            <w:r w:rsidRPr="009A6E05">
              <w:t xml:space="preserve">Paracetamol 120mg/5ml </w:t>
            </w:r>
            <w:proofErr w:type="spellStart"/>
            <w:r w:rsidRPr="009A6E05">
              <w:t>susp</w:t>
            </w:r>
            <w:proofErr w:type="spellEnd"/>
            <w:r w:rsidRPr="009A6E05">
              <w:t>. sugar free 100ml</w:t>
            </w:r>
          </w:p>
        </w:tc>
        <w:tc>
          <w:tcPr>
            <w:tcW w:w="678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F97730" w:rsidRDefault="00F97730">
            <w:pPr>
              <w:pStyle w:val="TableText"/>
              <w:snapToGrid w:val="0"/>
            </w:pPr>
            <w:r w:rsidRPr="009A6E05">
              <w:t>For use in line with OTC product licence</w:t>
            </w:r>
            <w:r w:rsidR="00562E75">
              <w:t>;</w:t>
            </w:r>
          </w:p>
          <w:p w:rsidR="00562E75" w:rsidRDefault="00562E75">
            <w:pPr>
              <w:pStyle w:val="TableText"/>
              <w:snapToGrid w:val="0"/>
            </w:pPr>
            <w:r>
              <w:t>For ages 2 months and over</w:t>
            </w:r>
          </w:p>
        </w:tc>
      </w:tr>
      <w:tr w:rsidR="00F97730" w:rsidTr="00F97730">
        <w:trPr>
          <w:gridAfter w:val="1"/>
          <w:wAfter w:w="6783" w:type="dxa"/>
          <w:cantSplit/>
        </w:trPr>
        <w:tc>
          <w:tcPr>
            <w:tcW w:w="3095" w:type="dxa"/>
            <w:tcBorders>
              <w:left w:val="single" w:sz="8" w:space="0" w:color="000000"/>
            </w:tcBorders>
          </w:tcPr>
          <w:p w:rsidR="00F97730" w:rsidRDefault="00F97730">
            <w:pPr>
              <w:pStyle w:val="TableText"/>
              <w:snapToGrid w:val="0"/>
            </w:pP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97730" w:rsidRDefault="00F97730">
            <w:pPr>
              <w:pStyle w:val="TableText"/>
              <w:snapToGrid w:val="0"/>
            </w:pPr>
            <w:r w:rsidRPr="009A6E05">
              <w:t xml:space="preserve">Paracetamol 250mg/5ml </w:t>
            </w:r>
            <w:proofErr w:type="spellStart"/>
            <w:r w:rsidRPr="009A6E05">
              <w:t>susp</w:t>
            </w:r>
            <w:proofErr w:type="spellEnd"/>
            <w:r w:rsidRPr="009A6E05">
              <w:t xml:space="preserve">. sugar free </w:t>
            </w:r>
            <w:r w:rsidR="00D44EF9">
              <w:t>2</w:t>
            </w:r>
            <w:r w:rsidRPr="009A6E05">
              <w:t>00ml</w:t>
            </w:r>
          </w:p>
        </w:tc>
        <w:tc>
          <w:tcPr>
            <w:tcW w:w="678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F97730" w:rsidRDefault="00F97730">
            <w:pPr>
              <w:pStyle w:val="TableText"/>
              <w:snapToGrid w:val="0"/>
            </w:pPr>
            <w:r w:rsidRPr="009A6E05">
              <w:t>For use in line with OTC product licence</w:t>
            </w:r>
          </w:p>
          <w:p w:rsidR="00562E75" w:rsidRDefault="00562E75">
            <w:pPr>
              <w:pStyle w:val="TableText"/>
              <w:snapToGrid w:val="0"/>
            </w:pPr>
            <w:r>
              <w:t>For ages 6 years and over</w:t>
            </w:r>
          </w:p>
        </w:tc>
      </w:tr>
      <w:tr w:rsidR="00F97730" w:rsidTr="00F97730">
        <w:trPr>
          <w:gridAfter w:val="1"/>
          <w:wAfter w:w="6783" w:type="dxa"/>
          <w:cantSplit/>
        </w:trPr>
        <w:tc>
          <w:tcPr>
            <w:tcW w:w="3095" w:type="dxa"/>
            <w:tcBorders>
              <w:left w:val="single" w:sz="8" w:space="0" w:color="000000"/>
            </w:tcBorders>
          </w:tcPr>
          <w:p w:rsidR="00F97730" w:rsidRDefault="00F97730">
            <w:pPr>
              <w:pStyle w:val="TableText"/>
              <w:snapToGrid w:val="0"/>
            </w:pP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97730" w:rsidRDefault="00F97730">
            <w:pPr>
              <w:pStyle w:val="TableText"/>
              <w:snapToGrid w:val="0"/>
            </w:pPr>
            <w:r w:rsidRPr="009A6E05">
              <w:t>Ibuprofen 200mg tablets (24)</w:t>
            </w:r>
          </w:p>
        </w:tc>
        <w:tc>
          <w:tcPr>
            <w:tcW w:w="678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F97730" w:rsidRDefault="00F97730">
            <w:pPr>
              <w:pStyle w:val="TableText"/>
              <w:snapToGrid w:val="0"/>
            </w:pPr>
            <w:r w:rsidRPr="009A6E05">
              <w:t>For ages 12 years and over.</w:t>
            </w:r>
          </w:p>
          <w:p w:rsidR="00194D14" w:rsidRDefault="00194D14">
            <w:pPr>
              <w:pStyle w:val="TableText"/>
              <w:snapToGrid w:val="0"/>
            </w:pPr>
          </w:p>
        </w:tc>
      </w:tr>
      <w:tr w:rsidR="00F97730" w:rsidTr="00F97730">
        <w:trPr>
          <w:gridAfter w:val="1"/>
          <w:wAfter w:w="6783" w:type="dxa"/>
          <w:cantSplit/>
        </w:trPr>
        <w:tc>
          <w:tcPr>
            <w:tcW w:w="3095" w:type="dxa"/>
            <w:tcBorders>
              <w:left w:val="single" w:sz="8" w:space="0" w:color="000000"/>
            </w:tcBorders>
          </w:tcPr>
          <w:p w:rsidR="00F97730" w:rsidRDefault="00F97730">
            <w:pPr>
              <w:pStyle w:val="TableText"/>
              <w:snapToGrid w:val="0"/>
            </w:pP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97730" w:rsidRPr="009A6E05" w:rsidRDefault="00F97730">
            <w:pPr>
              <w:pStyle w:val="TableText"/>
              <w:snapToGrid w:val="0"/>
            </w:pPr>
            <w:r w:rsidRPr="009A6E05">
              <w:t xml:space="preserve">Ibuprofen 100mg/5ml </w:t>
            </w:r>
            <w:proofErr w:type="spellStart"/>
            <w:r w:rsidRPr="009A6E05">
              <w:t>susp</w:t>
            </w:r>
            <w:proofErr w:type="spellEnd"/>
            <w:r w:rsidRPr="009A6E05">
              <w:t>. sugar free 100ml</w:t>
            </w:r>
          </w:p>
        </w:tc>
        <w:tc>
          <w:tcPr>
            <w:tcW w:w="678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F97730" w:rsidRDefault="00F97730" w:rsidP="00DD6E0E">
            <w:pPr>
              <w:pStyle w:val="TableText"/>
              <w:snapToGrid w:val="0"/>
            </w:pPr>
            <w:r w:rsidRPr="009A6E05">
              <w:t>For use in line with OTC product licence</w:t>
            </w:r>
            <w:r w:rsidR="00562E75">
              <w:t>;</w:t>
            </w:r>
          </w:p>
          <w:p w:rsidR="00562E75" w:rsidRPr="009A6E05" w:rsidRDefault="00562E75" w:rsidP="00DD6E0E">
            <w:pPr>
              <w:pStyle w:val="TableText"/>
              <w:snapToGrid w:val="0"/>
            </w:pPr>
            <w:r>
              <w:t>For ages 3 months and over</w:t>
            </w:r>
          </w:p>
        </w:tc>
      </w:tr>
      <w:tr w:rsidR="00562E75" w:rsidTr="00562E75">
        <w:trPr>
          <w:gridAfter w:val="1"/>
          <w:wAfter w:w="6783" w:type="dxa"/>
          <w:cantSplit/>
          <w:trHeight w:val="342"/>
        </w:trPr>
        <w:tc>
          <w:tcPr>
            <w:tcW w:w="3095" w:type="dxa"/>
            <w:tcBorders>
              <w:left w:val="single" w:sz="8" w:space="0" w:color="000000"/>
              <w:bottom w:val="single" w:sz="8" w:space="0" w:color="000000"/>
            </w:tcBorders>
          </w:tcPr>
          <w:p w:rsidR="00562E75" w:rsidRDefault="00562E75">
            <w:pPr>
              <w:pStyle w:val="TableText"/>
              <w:snapToGrid w:val="0"/>
            </w:pPr>
          </w:p>
        </w:tc>
        <w:tc>
          <w:tcPr>
            <w:tcW w:w="11896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562E75" w:rsidRDefault="00562E75" w:rsidP="00562E75">
            <w:pPr>
              <w:pStyle w:val="TableText"/>
              <w:snapToGrid w:val="0"/>
            </w:pPr>
            <w:r>
              <w:t>Give special consideration to the signs and symptoms of meningitis.</w:t>
            </w:r>
          </w:p>
          <w:p w:rsidR="006A7020" w:rsidRPr="009A6E05" w:rsidRDefault="006A7020" w:rsidP="00562E75">
            <w:pPr>
              <w:pStyle w:val="TableText"/>
              <w:snapToGrid w:val="0"/>
            </w:pPr>
          </w:p>
        </w:tc>
      </w:tr>
      <w:tr w:rsidR="00F97730" w:rsidTr="00F97730">
        <w:trPr>
          <w:gridAfter w:val="1"/>
          <w:wAfter w:w="6783" w:type="dxa"/>
          <w:cantSplit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</w:tcBorders>
          </w:tcPr>
          <w:p w:rsidR="00F97730" w:rsidRDefault="00F97730">
            <w:pPr>
              <w:pStyle w:val="TableText"/>
              <w:snapToGrid w:val="0"/>
            </w:pPr>
            <w:r>
              <w:lastRenderedPageBreak/>
              <w:t>Head lice</w:t>
            </w:r>
          </w:p>
        </w:tc>
        <w:tc>
          <w:tcPr>
            <w:tcW w:w="5113" w:type="dxa"/>
            <w:tcBorders>
              <w:top w:val="single" w:sz="8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7730" w:rsidRPr="009A6E05" w:rsidRDefault="00F97730" w:rsidP="003D3EE6">
            <w:pPr>
              <w:pStyle w:val="TableText"/>
              <w:snapToGrid w:val="0"/>
            </w:pPr>
          </w:p>
        </w:tc>
        <w:tc>
          <w:tcPr>
            <w:tcW w:w="678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194D14" w:rsidRDefault="00194D14">
            <w:pPr>
              <w:pStyle w:val="TableText"/>
              <w:snapToGrid w:val="0"/>
            </w:pPr>
          </w:p>
          <w:p w:rsidR="00194D14" w:rsidRPr="009A6E05" w:rsidRDefault="00194D14">
            <w:pPr>
              <w:pStyle w:val="TableText"/>
              <w:snapToGrid w:val="0"/>
            </w:pPr>
          </w:p>
        </w:tc>
      </w:tr>
      <w:tr w:rsidR="00F97730" w:rsidTr="00F97730">
        <w:trPr>
          <w:gridAfter w:val="1"/>
          <w:wAfter w:w="6783" w:type="dxa"/>
          <w:cantSplit/>
        </w:trPr>
        <w:tc>
          <w:tcPr>
            <w:tcW w:w="3095" w:type="dxa"/>
            <w:tcBorders>
              <w:left w:val="single" w:sz="8" w:space="0" w:color="000000"/>
            </w:tcBorders>
          </w:tcPr>
          <w:p w:rsidR="00F97730" w:rsidRDefault="00F97730">
            <w:pPr>
              <w:pStyle w:val="TableText"/>
              <w:snapToGrid w:val="0"/>
            </w:pP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97730" w:rsidRDefault="00F97730">
            <w:pPr>
              <w:pStyle w:val="TableText"/>
              <w:snapToGrid w:val="0"/>
            </w:pPr>
            <w:proofErr w:type="spellStart"/>
            <w:r>
              <w:t>Dimeticone</w:t>
            </w:r>
            <w:proofErr w:type="spellEnd"/>
            <w:r>
              <w:t xml:space="preserve"> 4% lotion- </w:t>
            </w:r>
            <w:proofErr w:type="spellStart"/>
            <w:r>
              <w:t>Hedrin</w:t>
            </w:r>
            <w:proofErr w:type="spellEnd"/>
            <w:r>
              <w:t xml:space="preserve"> (2 x 50ml)</w:t>
            </w:r>
          </w:p>
          <w:p w:rsidR="002642CF" w:rsidRPr="009A6E05" w:rsidRDefault="002642CF">
            <w:pPr>
              <w:pStyle w:val="TableText"/>
              <w:snapToGrid w:val="0"/>
            </w:pPr>
          </w:p>
        </w:tc>
        <w:tc>
          <w:tcPr>
            <w:tcW w:w="678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F97730" w:rsidRDefault="00F97730">
            <w:pPr>
              <w:pStyle w:val="TableText"/>
              <w:snapToGrid w:val="0"/>
            </w:pPr>
            <w:r>
              <w:t>For ages 1 year and over.</w:t>
            </w:r>
          </w:p>
          <w:p w:rsidR="00194D14" w:rsidRPr="009A6E05" w:rsidRDefault="00194D14">
            <w:pPr>
              <w:pStyle w:val="TableText"/>
              <w:snapToGrid w:val="0"/>
            </w:pPr>
          </w:p>
        </w:tc>
      </w:tr>
      <w:tr w:rsidR="00562E75" w:rsidTr="00804060">
        <w:trPr>
          <w:gridAfter w:val="1"/>
          <w:wAfter w:w="6783" w:type="dxa"/>
          <w:cantSplit/>
          <w:trHeight w:val="280"/>
        </w:trPr>
        <w:tc>
          <w:tcPr>
            <w:tcW w:w="3095" w:type="dxa"/>
            <w:tcBorders>
              <w:left w:val="single" w:sz="8" w:space="0" w:color="000000"/>
              <w:bottom w:val="single" w:sz="4" w:space="0" w:color="auto"/>
            </w:tcBorders>
          </w:tcPr>
          <w:p w:rsidR="00562E75" w:rsidRDefault="00562E75">
            <w:pPr>
              <w:pStyle w:val="TableText"/>
              <w:snapToGrid w:val="0"/>
            </w:pPr>
          </w:p>
        </w:tc>
        <w:tc>
          <w:tcPr>
            <w:tcW w:w="118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562E75" w:rsidRDefault="00562E75">
            <w:pPr>
              <w:pStyle w:val="TableText"/>
              <w:snapToGrid w:val="0"/>
            </w:pPr>
            <w:r>
              <w:t>Supply two applications.</w:t>
            </w:r>
          </w:p>
        </w:tc>
      </w:tr>
      <w:tr w:rsidR="00F97730" w:rsidTr="00F97730">
        <w:trPr>
          <w:gridAfter w:val="1"/>
          <w:wAfter w:w="6783" w:type="dxa"/>
          <w:cantSplit/>
        </w:trPr>
        <w:tc>
          <w:tcPr>
            <w:tcW w:w="3095" w:type="dxa"/>
            <w:tcBorders>
              <w:top w:val="single" w:sz="4" w:space="0" w:color="auto"/>
              <w:left w:val="single" w:sz="8" w:space="0" w:color="000000"/>
            </w:tcBorders>
          </w:tcPr>
          <w:p w:rsidR="00F97730" w:rsidRDefault="00F97730" w:rsidP="00CE3772">
            <w:pPr>
              <w:pStyle w:val="TableText"/>
              <w:snapToGrid w:val="0"/>
            </w:pPr>
            <w:r>
              <w:t>Indigestion and heartburn</w:t>
            </w:r>
          </w:p>
        </w:tc>
        <w:tc>
          <w:tcPr>
            <w:tcW w:w="5113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97730" w:rsidRPr="00FA14E8" w:rsidRDefault="00F97730">
            <w:pPr>
              <w:pStyle w:val="TableText"/>
              <w:snapToGrid w:val="0"/>
            </w:pPr>
          </w:p>
        </w:tc>
        <w:tc>
          <w:tcPr>
            <w:tcW w:w="6783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F97730" w:rsidRDefault="00F97730">
            <w:pPr>
              <w:pStyle w:val="TableText"/>
              <w:snapToGrid w:val="0"/>
            </w:pPr>
            <w:r w:rsidRPr="009A6E05">
              <w:t>.</w:t>
            </w:r>
          </w:p>
          <w:p w:rsidR="00194D14" w:rsidRPr="009A6E05" w:rsidRDefault="00194D14">
            <w:pPr>
              <w:pStyle w:val="TableText"/>
              <w:snapToGrid w:val="0"/>
            </w:pPr>
          </w:p>
        </w:tc>
      </w:tr>
      <w:tr w:rsidR="00F97730" w:rsidTr="00F97730">
        <w:trPr>
          <w:cantSplit/>
        </w:trPr>
        <w:tc>
          <w:tcPr>
            <w:tcW w:w="3095" w:type="dxa"/>
            <w:tcBorders>
              <w:left w:val="single" w:sz="8" w:space="0" w:color="000000"/>
            </w:tcBorders>
          </w:tcPr>
          <w:p w:rsidR="00F97730" w:rsidRDefault="00F97730">
            <w:pPr>
              <w:pStyle w:val="TableText"/>
              <w:snapToGrid w:val="0"/>
            </w:pPr>
          </w:p>
        </w:tc>
        <w:tc>
          <w:tcPr>
            <w:tcW w:w="5113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97730" w:rsidRPr="00FA14E8" w:rsidRDefault="00F97730" w:rsidP="00F97730">
            <w:pPr>
              <w:pStyle w:val="TableText"/>
              <w:snapToGrid w:val="0"/>
            </w:pPr>
            <w:proofErr w:type="spellStart"/>
            <w:r w:rsidRPr="00FA14E8">
              <w:t>Gaviscon</w:t>
            </w:r>
            <w:proofErr w:type="spellEnd"/>
            <w:r w:rsidRPr="00FA14E8">
              <w:t xml:space="preserve"> advance (</w:t>
            </w:r>
            <w:r w:rsidR="009222B8">
              <w:t>25</w:t>
            </w:r>
            <w:r w:rsidRPr="00FA14E8">
              <w:t>0ml)</w:t>
            </w:r>
          </w:p>
        </w:tc>
        <w:tc>
          <w:tcPr>
            <w:tcW w:w="6783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F97730" w:rsidRDefault="00F97730" w:rsidP="00CE3772">
            <w:pPr>
              <w:pStyle w:val="TableText"/>
              <w:snapToGrid w:val="0"/>
            </w:pPr>
            <w:r w:rsidRPr="009A6E05">
              <w:t>For ages 12 years and over.</w:t>
            </w:r>
          </w:p>
          <w:p w:rsidR="00194D14" w:rsidRDefault="00194D14" w:rsidP="003D3EE6">
            <w:pPr>
              <w:pStyle w:val="TableText"/>
              <w:snapToGrid w:val="0"/>
            </w:pPr>
          </w:p>
        </w:tc>
        <w:tc>
          <w:tcPr>
            <w:tcW w:w="6783" w:type="dxa"/>
          </w:tcPr>
          <w:p w:rsidR="00F97730" w:rsidRDefault="00F97730" w:rsidP="00CE3772">
            <w:pPr>
              <w:pStyle w:val="TableText"/>
              <w:snapToGrid w:val="0"/>
            </w:pPr>
          </w:p>
        </w:tc>
      </w:tr>
      <w:tr w:rsidR="00F97730" w:rsidTr="00F97730">
        <w:trPr>
          <w:gridAfter w:val="1"/>
          <w:wAfter w:w="6783" w:type="dxa"/>
          <w:cantSplit/>
        </w:trPr>
        <w:tc>
          <w:tcPr>
            <w:tcW w:w="3095" w:type="dxa"/>
            <w:tcBorders>
              <w:left w:val="single" w:sz="8" w:space="0" w:color="000000"/>
            </w:tcBorders>
          </w:tcPr>
          <w:p w:rsidR="00F97730" w:rsidRDefault="00F97730">
            <w:pPr>
              <w:pStyle w:val="TableText"/>
              <w:snapToGrid w:val="0"/>
            </w:pPr>
          </w:p>
        </w:tc>
        <w:tc>
          <w:tcPr>
            <w:tcW w:w="5113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97730" w:rsidRPr="00FA14E8" w:rsidRDefault="00F97730">
            <w:pPr>
              <w:pStyle w:val="TableText"/>
              <w:snapToGrid w:val="0"/>
            </w:pPr>
          </w:p>
        </w:tc>
        <w:tc>
          <w:tcPr>
            <w:tcW w:w="6783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F97730" w:rsidRDefault="00F97730">
            <w:pPr>
              <w:pStyle w:val="TableText"/>
              <w:snapToGrid w:val="0"/>
            </w:pPr>
          </w:p>
        </w:tc>
      </w:tr>
      <w:tr w:rsidR="00F97730" w:rsidTr="00F97730">
        <w:trPr>
          <w:gridAfter w:val="1"/>
          <w:wAfter w:w="6783" w:type="dxa"/>
          <w:cantSplit/>
        </w:trPr>
        <w:tc>
          <w:tcPr>
            <w:tcW w:w="3095" w:type="dxa"/>
            <w:tcBorders>
              <w:left w:val="single" w:sz="8" w:space="0" w:color="000000"/>
              <w:bottom w:val="single" w:sz="8" w:space="0" w:color="000000"/>
            </w:tcBorders>
          </w:tcPr>
          <w:p w:rsidR="00F97730" w:rsidRDefault="00F97730">
            <w:pPr>
              <w:pStyle w:val="TableText"/>
              <w:snapToGrid w:val="0"/>
            </w:pPr>
          </w:p>
        </w:tc>
        <w:tc>
          <w:tcPr>
            <w:tcW w:w="5113" w:type="dxa"/>
            <w:tcBorders>
              <w:top w:val="single" w:sz="4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:rsidR="00F97730" w:rsidRDefault="00F97730">
            <w:pPr>
              <w:pStyle w:val="TableText"/>
              <w:snapToGrid w:val="0"/>
            </w:pPr>
          </w:p>
        </w:tc>
        <w:tc>
          <w:tcPr>
            <w:tcW w:w="678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194D14" w:rsidRDefault="00194D14">
            <w:pPr>
              <w:pStyle w:val="TableText"/>
              <w:snapToGrid w:val="0"/>
            </w:pPr>
          </w:p>
        </w:tc>
      </w:tr>
      <w:tr w:rsidR="00F97730" w:rsidTr="00F97730">
        <w:trPr>
          <w:gridAfter w:val="1"/>
          <w:wAfter w:w="6783" w:type="dxa"/>
          <w:cantSplit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</w:tcBorders>
          </w:tcPr>
          <w:p w:rsidR="00F97730" w:rsidRDefault="00F97730">
            <w:pPr>
              <w:pStyle w:val="TableText"/>
              <w:snapToGrid w:val="0"/>
            </w:pPr>
            <w:r w:rsidRPr="009A6E05">
              <w:t>Infant Colic</w:t>
            </w:r>
          </w:p>
        </w:tc>
        <w:tc>
          <w:tcPr>
            <w:tcW w:w="5113" w:type="dxa"/>
            <w:tcBorders>
              <w:top w:val="single" w:sz="8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97730" w:rsidRPr="009A6E05" w:rsidRDefault="00F97730">
            <w:pPr>
              <w:pStyle w:val="TableText"/>
              <w:snapToGrid w:val="0"/>
            </w:pPr>
            <w:r w:rsidRPr="009A6E05">
              <w:t>Simeticone  40mg/ml Oral Suspension SF (5</w:t>
            </w:r>
            <w:r w:rsidR="00D44EF9">
              <w:t>5</w:t>
            </w:r>
            <w:r w:rsidRPr="009A6E05">
              <w:t>ml)</w:t>
            </w:r>
          </w:p>
        </w:tc>
        <w:tc>
          <w:tcPr>
            <w:tcW w:w="678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F97730" w:rsidRPr="009A6E05" w:rsidRDefault="00F97730" w:rsidP="002E11FA">
            <w:pPr>
              <w:pStyle w:val="TableText"/>
              <w:snapToGrid w:val="0"/>
            </w:pPr>
            <w:r w:rsidRPr="009A6E05">
              <w:t>For use from birth onwards</w:t>
            </w:r>
          </w:p>
          <w:p w:rsidR="00F97730" w:rsidRPr="009A6E05" w:rsidRDefault="00F97730" w:rsidP="00562E75">
            <w:pPr>
              <w:pStyle w:val="TableText"/>
              <w:snapToGrid w:val="0"/>
            </w:pPr>
            <w:r w:rsidRPr="009A6E05">
              <w:t>The most useful intervention is advice and support for parents, and reassurance that infantile colic will</w:t>
            </w:r>
            <w:r w:rsidR="00562E75">
              <w:t xml:space="preserve"> resolve. Only consider </w:t>
            </w:r>
            <w:r w:rsidRPr="009A6E05">
              <w:t xml:space="preserve">treatment if parents feel unable to cope despite advice and reassurance. </w:t>
            </w:r>
          </w:p>
        </w:tc>
      </w:tr>
      <w:tr w:rsidR="00B40631" w:rsidTr="00461F17">
        <w:trPr>
          <w:gridAfter w:val="1"/>
          <w:wAfter w:w="6783" w:type="dxa"/>
          <w:cantSplit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</w:tcBorders>
          </w:tcPr>
          <w:p w:rsidR="00B40631" w:rsidRDefault="000472D7">
            <w:pPr>
              <w:pStyle w:val="TableText"/>
              <w:snapToGrid w:val="0"/>
            </w:pPr>
            <w:r>
              <w:t>Inf</w:t>
            </w:r>
            <w:r w:rsidRPr="000472D7">
              <w:t>requent</w:t>
            </w:r>
            <w:r w:rsidR="009D0C63">
              <w:t xml:space="preserve"> </w:t>
            </w:r>
            <w:r w:rsidR="00B40631">
              <w:t>Mouth ulcers</w:t>
            </w:r>
          </w:p>
        </w:tc>
        <w:tc>
          <w:tcPr>
            <w:tcW w:w="5113" w:type="dxa"/>
            <w:tcBorders>
              <w:top w:val="single" w:sz="8" w:space="0" w:color="000000"/>
            </w:tcBorders>
            <w:tcMar>
              <w:top w:w="0" w:type="dxa"/>
              <w:bottom w:w="0" w:type="dxa"/>
            </w:tcMar>
          </w:tcPr>
          <w:p w:rsidR="00B40631" w:rsidRPr="00FA14E8" w:rsidRDefault="00B40631" w:rsidP="0063406B">
            <w:pPr>
              <w:pStyle w:val="TableText"/>
              <w:snapToGrid w:val="0"/>
            </w:pPr>
            <w:proofErr w:type="spellStart"/>
            <w:r w:rsidRPr="00FA14E8">
              <w:t>Anbesol</w:t>
            </w:r>
            <w:proofErr w:type="spellEnd"/>
            <w:r w:rsidRPr="00FA14E8">
              <w:t xml:space="preserve"> liquid (</w:t>
            </w:r>
            <w:r w:rsidR="0063406B">
              <w:t>10ml</w:t>
            </w:r>
          </w:p>
        </w:tc>
        <w:tc>
          <w:tcPr>
            <w:tcW w:w="6783" w:type="dxa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B40631" w:rsidRPr="009A6E05" w:rsidRDefault="00B40631" w:rsidP="00461F17">
            <w:pPr>
              <w:pStyle w:val="TableText"/>
              <w:snapToGrid w:val="0"/>
            </w:pPr>
            <w:r w:rsidRPr="008854B5">
              <w:t>For ages 1 year and over.</w:t>
            </w:r>
          </w:p>
        </w:tc>
      </w:tr>
      <w:tr w:rsidR="00562E75" w:rsidTr="00804060">
        <w:trPr>
          <w:gridAfter w:val="1"/>
          <w:wAfter w:w="6783" w:type="dxa"/>
          <w:cantSplit/>
        </w:trPr>
        <w:tc>
          <w:tcPr>
            <w:tcW w:w="3095" w:type="dxa"/>
            <w:tcBorders>
              <w:left w:val="single" w:sz="8" w:space="0" w:color="000000"/>
              <w:bottom w:val="single" w:sz="8" w:space="0" w:color="000000"/>
            </w:tcBorders>
          </w:tcPr>
          <w:p w:rsidR="00562E75" w:rsidRDefault="00562E75">
            <w:pPr>
              <w:pStyle w:val="TableText"/>
              <w:snapToGrid w:val="0"/>
            </w:pPr>
          </w:p>
        </w:tc>
        <w:tc>
          <w:tcPr>
            <w:tcW w:w="11896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562E75" w:rsidRDefault="00562E75">
            <w:pPr>
              <w:pStyle w:val="TableText"/>
              <w:snapToGrid w:val="0"/>
            </w:pPr>
            <w:r>
              <w:t>Give special consideration to the signs and symptoms</w:t>
            </w:r>
            <w:r>
              <w:br/>
              <w:t>of oral cancer.</w:t>
            </w:r>
          </w:p>
          <w:p w:rsidR="00A5279C" w:rsidRDefault="00A5279C">
            <w:pPr>
              <w:pStyle w:val="TableText"/>
              <w:snapToGrid w:val="0"/>
            </w:pPr>
          </w:p>
          <w:p w:rsidR="00A5279C" w:rsidRDefault="00A5279C">
            <w:pPr>
              <w:pStyle w:val="TableText"/>
              <w:snapToGrid w:val="0"/>
            </w:pPr>
            <w:proofErr w:type="spellStart"/>
            <w:r>
              <w:t>Anbesol</w:t>
            </w:r>
            <w:proofErr w:type="spellEnd"/>
            <w:r>
              <w:t xml:space="preserve"> </w:t>
            </w:r>
            <w:r w:rsidR="004A7767">
              <w:t xml:space="preserve">adult </w:t>
            </w:r>
            <w:r>
              <w:t>gel</w:t>
            </w:r>
            <w:r w:rsidR="009222B8">
              <w:t xml:space="preserve"> (10G)                                             From 12 years onwards</w:t>
            </w:r>
          </w:p>
          <w:p w:rsidR="00A5279C" w:rsidRDefault="00A5279C">
            <w:pPr>
              <w:pStyle w:val="TableText"/>
              <w:snapToGrid w:val="0"/>
            </w:pPr>
          </w:p>
        </w:tc>
      </w:tr>
      <w:tr w:rsidR="00F97730" w:rsidTr="00F97730">
        <w:trPr>
          <w:gridAfter w:val="1"/>
          <w:wAfter w:w="6783" w:type="dxa"/>
          <w:cantSplit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</w:tcBorders>
          </w:tcPr>
          <w:p w:rsidR="00F97730" w:rsidRDefault="00F97730">
            <w:pPr>
              <w:pStyle w:val="TableText"/>
              <w:snapToGrid w:val="0"/>
            </w:pPr>
            <w:r w:rsidRPr="009A6E05">
              <w:t>Nappy Rash</w:t>
            </w:r>
          </w:p>
        </w:tc>
        <w:tc>
          <w:tcPr>
            <w:tcW w:w="5113" w:type="dxa"/>
            <w:tcBorders>
              <w:top w:val="single" w:sz="8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7730" w:rsidRDefault="00F97730">
            <w:pPr>
              <w:pStyle w:val="TableText"/>
              <w:snapToGrid w:val="0"/>
            </w:pPr>
          </w:p>
        </w:tc>
        <w:tc>
          <w:tcPr>
            <w:tcW w:w="678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F97730" w:rsidRDefault="00F97730" w:rsidP="008854B5">
            <w:pPr>
              <w:pStyle w:val="TableText"/>
              <w:snapToGrid w:val="0"/>
            </w:pPr>
          </w:p>
        </w:tc>
      </w:tr>
      <w:tr w:rsidR="00F97730" w:rsidTr="00F97730">
        <w:trPr>
          <w:gridAfter w:val="1"/>
          <w:wAfter w:w="6783" w:type="dxa"/>
          <w:cantSplit/>
        </w:trPr>
        <w:tc>
          <w:tcPr>
            <w:tcW w:w="3095" w:type="dxa"/>
            <w:tcBorders>
              <w:left w:val="single" w:sz="8" w:space="0" w:color="000000"/>
            </w:tcBorders>
          </w:tcPr>
          <w:p w:rsidR="00F97730" w:rsidRDefault="00F97730">
            <w:pPr>
              <w:pStyle w:val="TableText"/>
              <w:snapToGrid w:val="0"/>
            </w:pPr>
          </w:p>
        </w:tc>
        <w:tc>
          <w:tcPr>
            <w:tcW w:w="5113" w:type="dxa"/>
            <w:tcBorders>
              <w:top w:val="single" w:sz="4" w:space="0" w:color="auto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:rsidR="00F97730" w:rsidRDefault="00F97730">
            <w:pPr>
              <w:pStyle w:val="TableText"/>
              <w:snapToGrid w:val="0"/>
            </w:pPr>
            <w:proofErr w:type="spellStart"/>
            <w:r w:rsidRPr="009A6E05">
              <w:t>Metanium</w:t>
            </w:r>
            <w:proofErr w:type="spellEnd"/>
            <w:r w:rsidRPr="009A6E05">
              <w:t xml:space="preserve"> Nappy Rash Ointment (30g)</w:t>
            </w:r>
          </w:p>
        </w:tc>
        <w:tc>
          <w:tcPr>
            <w:tcW w:w="678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F97730" w:rsidRDefault="00F97730" w:rsidP="008854B5">
            <w:pPr>
              <w:pStyle w:val="TableText"/>
              <w:snapToGrid w:val="0"/>
            </w:pPr>
            <w:r w:rsidRPr="009A6E05">
              <w:t>For use from birth onwards</w:t>
            </w:r>
          </w:p>
        </w:tc>
      </w:tr>
      <w:tr w:rsidR="00F97730" w:rsidTr="00E67CAF">
        <w:trPr>
          <w:gridAfter w:val="1"/>
          <w:wAfter w:w="6783" w:type="dxa"/>
          <w:cantSplit/>
          <w:trHeight w:val="20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</w:tcBorders>
          </w:tcPr>
          <w:p w:rsidR="00F97730" w:rsidRDefault="00F97730">
            <w:pPr>
              <w:pStyle w:val="TableText"/>
              <w:snapToGrid w:val="0"/>
            </w:pPr>
            <w:r>
              <w:t>Nasal congestion</w:t>
            </w:r>
          </w:p>
        </w:tc>
        <w:tc>
          <w:tcPr>
            <w:tcW w:w="5113" w:type="dxa"/>
            <w:tcBorders>
              <w:top w:val="single" w:sz="8" w:space="0" w:color="000000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97730" w:rsidRDefault="00F97730">
            <w:pPr>
              <w:pStyle w:val="TableText"/>
              <w:snapToGrid w:val="0"/>
            </w:pPr>
            <w:r>
              <w:t>Menthol and eucalyptus inhalation BP (100ml)</w:t>
            </w:r>
          </w:p>
        </w:tc>
        <w:tc>
          <w:tcPr>
            <w:tcW w:w="678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F97730" w:rsidRDefault="00F97730">
            <w:pPr>
              <w:pStyle w:val="TableText"/>
              <w:snapToGrid w:val="0"/>
            </w:pPr>
            <w:r>
              <w:t>For ages 6 years and over. Caution in children.</w:t>
            </w:r>
          </w:p>
        </w:tc>
      </w:tr>
      <w:tr w:rsidR="00F97730" w:rsidTr="00562E75">
        <w:trPr>
          <w:gridAfter w:val="1"/>
          <w:wAfter w:w="6783" w:type="dxa"/>
          <w:cantSplit/>
          <w:trHeight w:val="202"/>
        </w:trPr>
        <w:tc>
          <w:tcPr>
            <w:tcW w:w="3095" w:type="dxa"/>
            <w:tcBorders>
              <w:left w:val="single" w:sz="8" w:space="0" w:color="000000"/>
            </w:tcBorders>
          </w:tcPr>
          <w:p w:rsidR="00F97730" w:rsidRPr="009A6E05" w:rsidRDefault="00F97730">
            <w:pPr>
              <w:pStyle w:val="TableText"/>
              <w:snapToGrid w:val="0"/>
            </w:pPr>
          </w:p>
        </w:tc>
        <w:tc>
          <w:tcPr>
            <w:tcW w:w="5113" w:type="dxa"/>
            <w:tcBorders>
              <w:top w:val="single" w:sz="4" w:space="0" w:color="auto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:rsidR="00F97730" w:rsidRPr="009A6E05" w:rsidRDefault="00F97730">
            <w:pPr>
              <w:pStyle w:val="TableText"/>
              <w:snapToGrid w:val="0"/>
            </w:pPr>
            <w:r>
              <w:t>Sodium chloride 0.9% nasal drops (10ml)</w:t>
            </w:r>
          </w:p>
        </w:tc>
        <w:tc>
          <w:tcPr>
            <w:tcW w:w="678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F97730" w:rsidRPr="009A6E05" w:rsidRDefault="00F97730" w:rsidP="00295964">
            <w:pPr>
              <w:pStyle w:val="TableText"/>
              <w:snapToGrid w:val="0"/>
            </w:pPr>
            <w:r>
              <w:t>For ages 1 year and over.</w:t>
            </w:r>
          </w:p>
        </w:tc>
      </w:tr>
      <w:tr w:rsidR="00F97730" w:rsidTr="00F97730">
        <w:trPr>
          <w:gridAfter w:val="1"/>
          <w:wAfter w:w="6783" w:type="dxa"/>
          <w:cantSplit/>
        </w:trPr>
        <w:tc>
          <w:tcPr>
            <w:tcW w:w="3095" w:type="dxa"/>
            <w:tcBorders>
              <w:left w:val="single" w:sz="8" w:space="0" w:color="000000"/>
            </w:tcBorders>
          </w:tcPr>
          <w:p w:rsidR="00F97730" w:rsidRDefault="00F97730">
            <w:pPr>
              <w:pStyle w:val="TableText"/>
              <w:snapToGrid w:val="0"/>
            </w:pP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97730" w:rsidRDefault="00F97730">
            <w:pPr>
              <w:pStyle w:val="TableText"/>
              <w:snapToGrid w:val="0"/>
            </w:pPr>
            <w:r>
              <w:t>Pseudoephedrine 60mg tablets (12)</w:t>
            </w:r>
          </w:p>
        </w:tc>
        <w:tc>
          <w:tcPr>
            <w:tcW w:w="678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F97730" w:rsidRDefault="00F97730">
            <w:pPr>
              <w:pStyle w:val="TableText"/>
              <w:snapToGrid w:val="0"/>
            </w:pPr>
            <w:r>
              <w:t>For ages 12 years and over.</w:t>
            </w:r>
          </w:p>
        </w:tc>
      </w:tr>
      <w:tr w:rsidR="00F97730" w:rsidTr="00F97730">
        <w:trPr>
          <w:gridAfter w:val="1"/>
          <w:wAfter w:w="6783" w:type="dxa"/>
          <w:cantSplit/>
        </w:trPr>
        <w:tc>
          <w:tcPr>
            <w:tcW w:w="3095" w:type="dxa"/>
            <w:tcBorders>
              <w:left w:val="single" w:sz="8" w:space="0" w:color="000000"/>
            </w:tcBorders>
          </w:tcPr>
          <w:p w:rsidR="00F97730" w:rsidRDefault="00F97730">
            <w:pPr>
              <w:pStyle w:val="TableText"/>
              <w:snapToGrid w:val="0"/>
              <w:rPr>
                <w:b/>
                <w:bCs/>
              </w:rPr>
            </w:pP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F97730" w:rsidRDefault="00F97730">
            <w:pPr>
              <w:pStyle w:val="TableText"/>
              <w:snapToGrid w:val="0"/>
            </w:pPr>
            <w:r>
              <w:t>Pseudoephedrine 30mg/5ml elixir (100ml)</w:t>
            </w:r>
          </w:p>
        </w:tc>
        <w:tc>
          <w:tcPr>
            <w:tcW w:w="678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F97730" w:rsidRDefault="00F97730" w:rsidP="00562E75">
            <w:pPr>
              <w:pStyle w:val="TableText"/>
              <w:snapToGrid w:val="0"/>
            </w:pPr>
            <w:r>
              <w:t xml:space="preserve">For ages 6 years </w:t>
            </w:r>
            <w:r w:rsidR="00562E75">
              <w:t xml:space="preserve">and over </w:t>
            </w:r>
          </w:p>
          <w:p w:rsidR="00562E75" w:rsidRDefault="00562E75" w:rsidP="00562E75">
            <w:pPr>
              <w:pStyle w:val="TableText"/>
              <w:snapToGrid w:val="0"/>
            </w:pPr>
            <w:r>
              <w:t>Please note cautions for use in children</w:t>
            </w:r>
            <w:r w:rsidR="00381F78">
              <w:t xml:space="preserve"> </w:t>
            </w:r>
          </w:p>
        </w:tc>
      </w:tr>
      <w:tr w:rsidR="00F97730" w:rsidTr="00F97730">
        <w:trPr>
          <w:gridAfter w:val="1"/>
          <w:wAfter w:w="6783" w:type="dxa"/>
          <w:cantSplit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97730" w:rsidRDefault="00F97730">
            <w:pPr>
              <w:pStyle w:val="TableText"/>
              <w:snapToGrid w:val="0"/>
              <w:rPr>
                <w:b/>
                <w:bCs/>
              </w:rPr>
            </w:pPr>
            <w:r>
              <w:t>Oral thrush</w:t>
            </w:r>
          </w:p>
        </w:tc>
        <w:tc>
          <w:tcPr>
            <w:tcW w:w="5113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:rsidR="00F97730" w:rsidRPr="002D00B1" w:rsidRDefault="00F97730" w:rsidP="00117316">
            <w:pPr>
              <w:pStyle w:val="TableText"/>
              <w:snapToGrid w:val="0"/>
            </w:pPr>
            <w:r w:rsidRPr="002D00B1">
              <w:t>Miconazole 20mg/g oral gel (15g)</w:t>
            </w:r>
          </w:p>
        </w:tc>
        <w:tc>
          <w:tcPr>
            <w:tcW w:w="67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F97730" w:rsidRDefault="00F97730" w:rsidP="00B0394A">
            <w:pPr>
              <w:pStyle w:val="TableText"/>
              <w:snapToGrid w:val="0"/>
            </w:pPr>
            <w:r w:rsidRPr="002D00B1">
              <w:t xml:space="preserve">For ages </w:t>
            </w:r>
            <w:r w:rsidR="00B0394A" w:rsidRPr="002D00B1">
              <w:t>4 months</w:t>
            </w:r>
            <w:r w:rsidR="00E82033">
              <w:t xml:space="preserve"> and over (not premature).</w:t>
            </w:r>
          </w:p>
          <w:p w:rsidR="00381F78" w:rsidRPr="002D00B1" w:rsidRDefault="00381F78" w:rsidP="00B0394A">
            <w:pPr>
              <w:pStyle w:val="TableText"/>
              <w:snapToGrid w:val="0"/>
            </w:pPr>
            <w:r>
              <w:t>Contraindicated with warfarin therapy</w:t>
            </w:r>
          </w:p>
        </w:tc>
      </w:tr>
      <w:tr w:rsidR="00381F78" w:rsidTr="00F97730">
        <w:trPr>
          <w:gridAfter w:val="1"/>
          <w:wAfter w:w="6783" w:type="dxa"/>
          <w:cantSplit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</w:tcBorders>
          </w:tcPr>
          <w:p w:rsidR="00381F78" w:rsidRDefault="00381F78">
            <w:pPr>
              <w:pStyle w:val="TableText"/>
              <w:snapToGrid w:val="0"/>
            </w:pPr>
            <w:r w:rsidRPr="00FA14E8">
              <w:t>Teething</w:t>
            </w:r>
          </w:p>
        </w:tc>
        <w:tc>
          <w:tcPr>
            <w:tcW w:w="5113" w:type="dxa"/>
            <w:tcBorders>
              <w:top w:val="single" w:sz="8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381F78" w:rsidRDefault="00381F78">
            <w:pPr>
              <w:pStyle w:val="TableText"/>
              <w:snapToGrid w:val="0"/>
            </w:pPr>
            <w:proofErr w:type="spellStart"/>
            <w:r w:rsidRPr="00FA14E8">
              <w:t>Anbesol</w:t>
            </w:r>
            <w:proofErr w:type="spellEnd"/>
            <w:r w:rsidRPr="00FA14E8">
              <w:t xml:space="preserve"> liquid (</w:t>
            </w:r>
            <w:r w:rsidR="0063406B">
              <w:t>10</w:t>
            </w:r>
            <w:r w:rsidRPr="00FA14E8">
              <w:t>ml)</w:t>
            </w:r>
          </w:p>
          <w:p w:rsidR="004A7767" w:rsidRDefault="004A7767">
            <w:pPr>
              <w:pStyle w:val="TableText"/>
              <w:snapToGrid w:val="0"/>
            </w:pPr>
            <w:proofErr w:type="spellStart"/>
            <w:r>
              <w:t>Anbesol</w:t>
            </w:r>
            <w:proofErr w:type="spellEnd"/>
            <w:r>
              <w:t xml:space="preserve"> teething gel</w:t>
            </w:r>
            <w:r w:rsidR="008A1302">
              <w:t xml:space="preserve"> (10g)</w:t>
            </w:r>
          </w:p>
        </w:tc>
        <w:tc>
          <w:tcPr>
            <w:tcW w:w="678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381F78" w:rsidRDefault="00381F78">
            <w:pPr>
              <w:pStyle w:val="TableText"/>
              <w:snapToGrid w:val="0"/>
            </w:pPr>
            <w:r w:rsidRPr="0026164F">
              <w:t>For ages 2 months and over</w:t>
            </w:r>
          </w:p>
          <w:p w:rsidR="008A1302" w:rsidRDefault="008A1302">
            <w:pPr>
              <w:pStyle w:val="TableText"/>
              <w:snapToGrid w:val="0"/>
            </w:pPr>
            <w:r>
              <w:t>For ages 5 months and over</w:t>
            </w:r>
          </w:p>
        </w:tc>
      </w:tr>
      <w:tr w:rsidR="009E7345" w:rsidTr="00F97730">
        <w:trPr>
          <w:gridAfter w:val="1"/>
          <w:wAfter w:w="6783" w:type="dxa"/>
          <w:cantSplit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</w:tcBorders>
          </w:tcPr>
          <w:p w:rsidR="009E7345" w:rsidRDefault="009E7345">
            <w:pPr>
              <w:pStyle w:val="TableText"/>
              <w:snapToGrid w:val="0"/>
            </w:pPr>
            <w:r>
              <w:t>Threadworm</w:t>
            </w:r>
          </w:p>
        </w:tc>
        <w:tc>
          <w:tcPr>
            <w:tcW w:w="5113" w:type="dxa"/>
            <w:tcBorders>
              <w:top w:val="single" w:sz="8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E7345" w:rsidRDefault="009E7345">
            <w:pPr>
              <w:pStyle w:val="TableText"/>
              <w:snapToGrid w:val="0"/>
            </w:pPr>
            <w:r>
              <w:t>Mebendazole 100mg chewable tablets (2)</w:t>
            </w:r>
          </w:p>
        </w:tc>
        <w:tc>
          <w:tcPr>
            <w:tcW w:w="678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9E7345" w:rsidRDefault="009E7345">
            <w:pPr>
              <w:pStyle w:val="TableText"/>
              <w:snapToGrid w:val="0"/>
            </w:pPr>
            <w:r>
              <w:t>For ages 2 years and over.</w:t>
            </w:r>
          </w:p>
        </w:tc>
      </w:tr>
      <w:tr w:rsidR="009E7345" w:rsidTr="00F97730">
        <w:trPr>
          <w:gridAfter w:val="1"/>
          <w:wAfter w:w="6783" w:type="dxa"/>
          <w:cantSplit/>
          <w:trHeight w:val="240"/>
        </w:trPr>
        <w:tc>
          <w:tcPr>
            <w:tcW w:w="3095" w:type="dxa"/>
            <w:tcBorders>
              <w:top w:val="single" w:sz="4" w:space="0" w:color="000000"/>
              <w:left w:val="single" w:sz="8" w:space="0" w:color="000000"/>
            </w:tcBorders>
          </w:tcPr>
          <w:p w:rsidR="009E7345" w:rsidRDefault="00275E7C">
            <w:pPr>
              <w:pStyle w:val="TableText"/>
              <w:snapToGrid w:val="0"/>
            </w:pPr>
            <w:r w:rsidRPr="002D00B1">
              <w:t>Genital</w:t>
            </w:r>
            <w:r w:rsidR="009E7345" w:rsidRPr="002D00B1">
              <w:t xml:space="preserve"> thrush</w:t>
            </w:r>
          </w:p>
          <w:p w:rsidR="00FC2A1D" w:rsidRPr="00275E7C" w:rsidRDefault="00FC2A1D">
            <w:pPr>
              <w:pStyle w:val="TableText"/>
              <w:snapToGrid w:val="0"/>
              <w:rPr>
                <w:highlight w:val="yellow"/>
              </w:rPr>
            </w:pPr>
          </w:p>
        </w:tc>
        <w:tc>
          <w:tcPr>
            <w:tcW w:w="511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E7345" w:rsidRPr="0026164F" w:rsidRDefault="00194D14" w:rsidP="001F384F">
            <w:pPr>
              <w:pStyle w:val="TableText"/>
              <w:snapToGrid w:val="0"/>
            </w:pPr>
            <w:proofErr w:type="spellStart"/>
            <w:r w:rsidRPr="009850E6">
              <w:t>Clotrimazole</w:t>
            </w:r>
            <w:proofErr w:type="spellEnd"/>
            <w:r w:rsidRPr="009850E6">
              <w:t xml:space="preserve"> 500mg pessary</w:t>
            </w:r>
          </w:p>
        </w:tc>
        <w:tc>
          <w:tcPr>
            <w:tcW w:w="678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9E7345" w:rsidRPr="0026164F" w:rsidRDefault="009E7345" w:rsidP="001657CC">
            <w:pPr>
              <w:pStyle w:val="TableText"/>
              <w:snapToGrid w:val="0"/>
            </w:pPr>
            <w:r>
              <w:t>For ages 16 year to 60 years.</w:t>
            </w:r>
          </w:p>
        </w:tc>
      </w:tr>
      <w:tr w:rsidR="009E7345" w:rsidTr="00F97730">
        <w:trPr>
          <w:gridAfter w:val="1"/>
          <w:wAfter w:w="6783" w:type="dxa"/>
          <w:cantSplit/>
        </w:trPr>
        <w:tc>
          <w:tcPr>
            <w:tcW w:w="3095" w:type="dxa"/>
            <w:tcBorders>
              <w:left w:val="single" w:sz="8" w:space="0" w:color="000000"/>
            </w:tcBorders>
          </w:tcPr>
          <w:p w:rsidR="009E7345" w:rsidRDefault="009E7345">
            <w:pPr>
              <w:pStyle w:val="TableText"/>
              <w:snapToGrid w:val="0"/>
            </w:pPr>
          </w:p>
        </w:tc>
        <w:tc>
          <w:tcPr>
            <w:tcW w:w="5113" w:type="dxa"/>
            <w:tcBorders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9E7345" w:rsidRDefault="009E7345">
            <w:pPr>
              <w:pStyle w:val="TableText"/>
              <w:snapToGrid w:val="0"/>
            </w:pPr>
            <w:r>
              <w:t>Clotrimazole 1% cream 20g</w:t>
            </w:r>
          </w:p>
        </w:tc>
        <w:tc>
          <w:tcPr>
            <w:tcW w:w="6783" w:type="dxa"/>
            <w:tcBorders>
              <w:bottom w:val="single" w:sz="4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9E7345" w:rsidRDefault="009E7345">
            <w:pPr>
              <w:pStyle w:val="TableText"/>
              <w:snapToGrid w:val="0"/>
            </w:pPr>
            <w:r>
              <w:t>For ages 16 year to 60 years.</w:t>
            </w:r>
          </w:p>
        </w:tc>
      </w:tr>
      <w:tr w:rsidR="009E7345" w:rsidTr="00F97730">
        <w:trPr>
          <w:gridAfter w:val="1"/>
          <w:wAfter w:w="6783" w:type="dxa"/>
          <w:cantSplit/>
        </w:trPr>
        <w:tc>
          <w:tcPr>
            <w:tcW w:w="3095" w:type="dxa"/>
            <w:tcBorders>
              <w:left w:val="single" w:sz="8" w:space="0" w:color="000000"/>
              <w:bottom w:val="single" w:sz="8" w:space="0" w:color="000000"/>
            </w:tcBorders>
          </w:tcPr>
          <w:p w:rsidR="009E7345" w:rsidRDefault="009E7345">
            <w:pPr>
              <w:pStyle w:val="TableText"/>
              <w:snapToGrid w:val="0"/>
            </w:pPr>
          </w:p>
        </w:tc>
        <w:tc>
          <w:tcPr>
            <w:tcW w:w="5113" w:type="dxa"/>
            <w:tcBorders>
              <w:top w:val="single" w:sz="4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:rsidR="009E7345" w:rsidRDefault="009E7345">
            <w:pPr>
              <w:pStyle w:val="TableText"/>
              <w:snapToGrid w:val="0"/>
            </w:pPr>
            <w:r>
              <w:t>Fluconazole 150mg capsule (1)</w:t>
            </w:r>
          </w:p>
        </w:tc>
        <w:tc>
          <w:tcPr>
            <w:tcW w:w="678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9E7345" w:rsidRDefault="009E7345">
            <w:pPr>
              <w:pStyle w:val="TableText"/>
              <w:snapToGrid w:val="0"/>
            </w:pPr>
            <w:r>
              <w:t>For ages 16 year to 60 years.</w:t>
            </w:r>
          </w:p>
          <w:p w:rsidR="00194D14" w:rsidRDefault="00194D14">
            <w:pPr>
              <w:pStyle w:val="TableText"/>
              <w:snapToGrid w:val="0"/>
            </w:pPr>
          </w:p>
        </w:tc>
      </w:tr>
      <w:tr w:rsidR="009E7345" w:rsidTr="00F97730">
        <w:trPr>
          <w:gridAfter w:val="1"/>
          <w:wAfter w:w="6783" w:type="dxa"/>
          <w:cantSplit/>
        </w:trPr>
        <w:tc>
          <w:tcPr>
            <w:tcW w:w="3095" w:type="dxa"/>
            <w:tcBorders>
              <w:left w:val="single" w:sz="8" w:space="0" w:color="000000"/>
              <w:bottom w:val="single" w:sz="4" w:space="0" w:color="auto"/>
            </w:tcBorders>
          </w:tcPr>
          <w:p w:rsidR="009E7345" w:rsidRDefault="009E7345">
            <w:pPr>
              <w:pStyle w:val="TableText"/>
              <w:snapToGrid w:val="0"/>
            </w:pPr>
            <w:r w:rsidRPr="002D00B1">
              <w:t xml:space="preserve">Warts and </w:t>
            </w:r>
            <w:r w:rsidR="00275E7C" w:rsidRPr="002D00B1">
              <w:t>verruca’s</w:t>
            </w:r>
          </w:p>
          <w:p w:rsidR="00194D14" w:rsidRDefault="00194D14">
            <w:pPr>
              <w:pStyle w:val="TableText"/>
              <w:snapToGrid w:val="0"/>
            </w:pPr>
          </w:p>
        </w:tc>
        <w:tc>
          <w:tcPr>
            <w:tcW w:w="511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E7345" w:rsidRDefault="009E7345">
            <w:pPr>
              <w:pStyle w:val="TableText"/>
              <w:snapToGrid w:val="0"/>
            </w:pPr>
            <w:proofErr w:type="spellStart"/>
            <w:r>
              <w:t>Salactol</w:t>
            </w:r>
            <w:proofErr w:type="spellEnd"/>
            <w:r>
              <w:t xml:space="preserve"> wart paint 10ml</w:t>
            </w:r>
          </w:p>
        </w:tc>
        <w:tc>
          <w:tcPr>
            <w:tcW w:w="6783" w:type="dxa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9E7345" w:rsidRDefault="009E7345">
            <w:pPr>
              <w:pStyle w:val="TableText"/>
              <w:snapToGrid w:val="0"/>
            </w:pPr>
            <w:r>
              <w:t>For ages 1 year and over.</w:t>
            </w:r>
          </w:p>
        </w:tc>
      </w:tr>
    </w:tbl>
    <w:p w:rsidR="00D02B76" w:rsidRDefault="00D02B76"/>
    <w:sectPr w:rsidR="00D02B76" w:rsidSect="002D00B1">
      <w:headerReference w:type="default" r:id="rId11"/>
      <w:footerReference w:type="default" r:id="rId12"/>
      <w:footnotePr>
        <w:pos w:val="beneathText"/>
      </w:footnotePr>
      <w:pgSz w:w="16837" w:h="11905" w:orient="landscape"/>
      <w:pgMar w:top="142" w:right="1134" w:bottom="1134" w:left="1134" w:header="13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AC2" w:rsidRDefault="00936AC2">
      <w:r>
        <w:separator/>
      </w:r>
    </w:p>
  </w:endnote>
  <w:endnote w:type="continuationSeparator" w:id="0">
    <w:p w:rsidR="00936AC2" w:rsidRDefault="0093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060" w:rsidRDefault="00804060" w:rsidP="00F97397">
    <w:pPr>
      <w:pStyle w:val="Footer"/>
    </w:pPr>
    <w:r>
      <w:t>CATC 20</w:t>
    </w:r>
    <w:r w:rsidR="000472D7">
      <w:t>21-23</w:t>
    </w:r>
  </w:p>
  <w:p w:rsidR="00804060" w:rsidRDefault="00804060">
    <w:pPr>
      <w:pStyle w:val="Footer"/>
    </w:pPr>
  </w:p>
  <w:p w:rsidR="00804060" w:rsidRDefault="00804060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060" w:rsidRDefault="00804060" w:rsidP="00F97397">
    <w:pPr>
      <w:pStyle w:val="Footer"/>
    </w:pPr>
    <w:r>
      <w:t xml:space="preserve">CATC </w:t>
    </w:r>
    <w:r w:rsidR="000472D7">
      <w:t>2021-23</w:t>
    </w:r>
    <w:r>
      <w:t xml:space="preserve">  </w:t>
    </w:r>
  </w:p>
  <w:p w:rsidR="00804060" w:rsidRDefault="0080406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AC2" w:rsidRDefault="00936AC2">
      <w:r>
        <w:separator/>
      </w:r>
    </w:p>
  </w:footnote>
  <w:footnote w:type="continuationSeparator" w:id="0">
    <w:p w:rsidR="00936AC2" w:rsidRDefault="00936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060" w:rsidRDefault="00804060">
    <w:pPr>
      <w:pStyle w:val="Header"/>
    </w:pPr>
  </w:p>
  <w:p w:rsidR="00804060" w:rsidRDefault="008040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060" w:rsidRDefault="00804060" w:rsidP="00F97397">
    <w:pPr>
      <w:pStyle w:val="Header"/>
      <w:tabs>
        <w:tab w:val="left" w:pos="33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22"/>
    <w:rsid w:val="00001352"/>
    <w:rsid w:val="000034E9"/>
    <w:rsid w:val="00024655"/>
    <w:rsid w:val="0003192C"/>
    <w:rsid w:val="0004158A"/>
    <w:rsid w:val="000472D7"/>
    <w:rsid w:val="000723DE"/>
    <w:rsid w:val="001054EA"/>
    <w:rsid w:val="00114F2F"/>
    <w:rsid w:val="00116688"/>
    <w:rsid w:val="00117316"/>
    <w:rsid w:val="001657CC"/>
    <w:rsid w:val="00194D14"/>
    <w:rsid w:val="001B1047"/>
    <w:rsid w:val="001D2209"/>
    <w:rsid w:val="001E11D0"/>
    <w:rsid w:val="001F384F"/>
    <w:rsid w:val="00255323"/>
    <w:rsid w:val="0026164F"/>
    <w:rsid w:val="002642CF"/>
    <w:rsid w:val="00267286"/>
    <w:rsid w:val="00275E7C"/>
    <w:rsid w:val="00295964"/>
    <w:rsid w:val="002D00B1"/>
    <w:rsid w:val="002E11FA"/>
    <w:rsid w:val="002F58D8"/>
    <w:rsid w:val="003000AA"/>
    <w:rsid w:val="00363A3F"/>
    <w:rsid w:val="00381F78"/>
    <w:rsid w:val="003A483C"/>
    <w:rsid w:val="003A4D5D"/>
    <w:rsid w:val="003A5866"/>
    <w:rsid w:val="003C7566"/>
    <w:rsid w:val="003D3EE6"/>
    <w:rsid w:val="003D5961"/>
    <w:rsid w:val="003E5313"/>
    <w:rsid w:val="00403832"/>
    <w:rsid w:val="00443ED3"/>
    <w:rsid w:val="0046099F"/>
    <w:rsid w:val="00461F17"/>
    <w:rsid w:val="00467CAA"/>
    <w:rsid w:val="004A372D"/>
    <w:rsid w:val="004A7767"/>
    <w:rsid w:val="004E2E9D"/>
    <w:rsid w:val="004F5A2B"/>
    <w:rsid w:val="00520430"/>
    <w:rsid w:val="005234E2"/>
    <w:rsid w:val="00562877"/>
    <w:rsid w:val="00562E75"/>
    <w:rsid w:val="005645F9"/>
    <w:rsid w:val="0059499A"/>
    <w:rsid w:val="005E2CD5"/>
    <w:rsid w:val="005F6B0C"/>
    <w:rsid w:val="00603E2D"/>
    <w:rsid w:val="00632754"/>
    <w:rsid w:val="0063406B"/>
    <w:rsid w:val="0064485E"/>
    <w:rsid w:val="00685545"/>
    <w:rsid w:val="0069354E"/>
    <w:rsid w:val="00696F81"/>
    <w:rsid w:val="00697EE7"/>
    <w:rsid w:val="006A7020"/>
    <w:rsid w:val="006B0594"/>
    <w:rsid w:val="006C292D"/>
    <w:rsid w:val="006D2461"/>
    <w:rsid w:val="006D3B33"/>
    <w:rsid w:val="00710659"/>
    <w:rsid w:val="00727AF0"/>
    <w:rsid w:val="0076677D"/>
    <w:rsid w:val="00767092"/>
    <w:rsid w:val="0077131A"/>
    <w:rsid w:val="007B46D9"/>
    <w:rsid w:val="007C30DB"/>
    <w:rsid w:val="007E6491"/>
    <w:rsid w:val="007F0934"/>
    <w:rsid w:val="007F63BA"/>
    <w:rsid w:val="00804060"/>
    <w:rsid w:val="00814AA9"/>
    <w:rsid w:val="00856678"/>
    <w:rsid w:val="0086011A"/>
    <w:rsid w:val="008854B5"/>
    <w:rsid w:val="008A1302"/>
    <w:rsid w:val="008A4BB3"/>
    <w:rsid w:val="008C4050"/>
    <w:rsid w:val="008C6B57"/>
    <w:rsid w:val="0091552C"/>
    <w:rsid w:val="009222B8"/>
    <w:rsid w:val="00925F5B"/>
    <w:rsid w:val="00936AC2"/>
    <w:rsid w:val="00975005"/>
    <w:rsid w:val="00976D41"/>
    <w:rsid w:val="009850E6"/>
    <w:rsid w:val="009A6E05"/>
    <w:rsid w:val="009D0848"/>
    <w:rsid w:val="009D0C63"/>
    <w:rsid w:val="009E7345"/>
    <w:rsid w:val="00A5279C"/>
    <w:rsid w:val="00AC3877"/>
    <w:rsid w:val="00AE6843"/>
    <w:rsid w:val="00AF30F8"/>
    <w:rsid w:val="00B0394A"/>
    <w:rsid w:val="00B40631"/>
    <w:rsid w:val="00BB2F35"/>
    <w:rsid w:val="00BD3ED7"/>
    <w:rsid w:val="00BF5B4E"/>
    <w:rsid w:val="00C50DFD"/>
    <w:rsid w:val="00C62D54"/>
    <w:rsid w:val="00C870B5"/>
    <w:rsid w:val="00CC5D22"/>
    <w:rsid w:val="00CE3772"/>
    <w:rsid w:val="00D02B76"/>
    <w:rsid w:val="00D05308"/>
    <w:rsid w:val="00D0774E"/>
    <w:rsid w:val="00D44EF9"/>
    <w:rsid w:val="00D812DE"/>
    <w:rsid w:val="00D900EC"/>
    <w:rsid w:val="00DB71D6"/>
    <w:rsid w:val="00DD6E0E"/>
    <w:rsid w:val="00E16717"/>
    <w:rsid w:val="00E45EBE"/>
    <w:rsid w:val="00E627E9"/>
    <w:rsid w:val="00E67CAF"/>
    <w:rsid w:val="00E71FA6"/>
    <w:rsid w:val="00E82033"/>
    <w:rsid w:val="00E936E5"/>
    <w:rsid w:val="00EA27ED"/>
    <w:rsid w:val="00EB29D2"/>
    <w:rsid w:val="00ED1564"/>
    <w:rsid w:val="00F0721A"/>
    <w:rsid w:val="00F3790B"/>
    <w:rsid w:val="00F43A63"/>
    <w:rsid w:val="00F602ED"/>
    <w:rsid w:val="00F80277"/>
    <w:rsid w:val="00F97397"/>
    <w:rsid w:val="00F97730"/>
    <w:rsid w:val="00FA14E8"/>
    <w:rsid w:val="00FC2A1D"/>
    <w:rsid w:val="00FE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TableTextChar">
    <w:name w:val="TableText Char"/>
    <w:rPr>
      <w:rFonts w:ascii="Arial" w:hAnsi="Arial" w:cs="Arial"/>
      <w:sz w:val="22"/>
      <w:szCs w:val="22"/>
      <w:lang w:val="en-GB" w:eastAsia="ar-SA" w:bidi="ar-SA"/>
    </w:rPr>
  </w:style>
  <w:style w:type="character" w:styleId="PageNumber">
    <w:name w:val="page number"/>
    <w:basedOn w:val="DefaultParagraphFont"/>
    <w:semiHidden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Text">
    <w:name w:val="TableText"/>
    <w:basedOn w:val="Normal"/>
    <w:rPr>
      <w:rFonts w:ascii="Arial" w:hAnsi="Arial" w:cs="Arial"/>
      <w:sz w:val="22"/>
      <w:szCs w:val="22"/>
    </w:rPr>
  </w:style>
  <w:style w:type="paragraph" w:customStyle="1" w:styleId="TableH1">
    <w:name w:val="TableH1"/>
    <w:basedOn w:val="Heading1"/>
    <w:pPr>
      <w:numPr>
        <w:numId w:val="0"/>
      </w:numPr>
      <w:spacing w:before="0" w:after="0"/>
    </w:pPr>
    <w:rPr>
      <w:rFonts w:cs="Times New Roman"/>
      <w:bCs w:val="0"/>
      <w:color w:val="000000"/>
      <w:sz w:val="22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2">
    <w:name w:val="Header2"/>
    <w:basedOn w:val="Header"/>
    <w:rsid w:val="0046099F"/>
    <w:pPr>
      <w:jc w:val="right"/>
    </w:pPr>
  </w:style>
  <w:style w:type="character" w:customStyle="1" w:styleId="FooterChar">
    <w:name w:val="Footer Char"/>
    <w:link w:val="Footer"/>
    <w:uiPriority w:val="99"/>
    <w:rsid w:val="00F97397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97397"/>
    <w:rPr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628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8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877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877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TableTextChar">
    <w:name w:val="TableText Char"/>
    <w:rPr>
      <w:rFonts w:ascii="Arial" w:hAnsi="Arial" w:cs="Arial"/>
      <w:sz w:val="22"/>
      <w:szCs w:val="22"/>
      <w:lang w:val="en-GB" w:eastAsia="ar-SA" w:bidi="ar-SA"/>
    </w:rPr>
  </w:style>
  <w:style w:type="character" w:styleId="PageNumber">
    <w:name w:val="page number"/>
    <w:basedOn w:val="DefaultParagraphFont"/>
    <w:semiHidden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Text">
    <w:name w:val="TableText"/>
    <w:basedOn w:val="Normal"/>
    <w:rPr>
      <w:rFonts w:ascii="Arial" w:hAnsi="Arial" w:cs="Arial"/>
      <w:sz w:val="22"/>
      <w:szCs w:val="22"/>
    </w:rPr>
  </w:style>
  <w:style w:type="paragraph" w:customStyle="1" w:styleId="TableH1">
    <w:name w:val="TableH1"/>
    <w:basedOn w:val="Heading1"/>
    <w:pPr>
      <w:numPr>
        <w:numId w:val="0"/>
      </w:numPr>
      <w:spacing w:before="0" w:after="0"/>
    </w:pPr>
    <w:rPr>
      <w:rFonts w:cs="Times New Roman"/>
      <w:bCs w:val="0"/>
      <w:color w:val="000000"/>
      <w:sz w:val="22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2">
    <w:name w:val="Header2"/>
    <w:basedOn w:val="Header"/>
    <w:rsid w:val="0046099F"/>
    <w:pPr>
      <w:jc w:val="right"/>
    </w:pPr>
  </w:style>
  <w:style w:type="character" w:customStyle="1" w:styleId="FooterChar">
    <w:name w:val="Footer Char"/>
    <w:link w:val="Footer"/>
    <w:uiPriority w:val="99"/>
    <w:rsid w:val="00F97397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97397"/>
    <w:rPr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628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8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877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877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7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1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29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6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776190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04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56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182C2-B10D-4450-9957-52598E3F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Indication</vt:lpstr>
    </vt:vector>
  </TitlesOfParts>
  <Company>St Helens &amp; Knowsley Hospital Trust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Indication</dc:title>
  <dc:creator>Administrator</dc:creator>
  <cp:lastModifiedBy>Nicola Cartwright</cp:lastModifiedBy>
  <cp:revision>2</cp:revision>
  <cp:lastPrinted>2014-05-30T15:21:00Z</cp:lastPrinted>
  <dcterms:created xsi:type="dcterms:W3CDTF">2021-11-18T11:07:00Z</dcterms:created>
  <dcterms:modified xsi:type="dcterms:W3CDTF">2021-11-18T11:07:00Z</dcterms:modified>
</cp:coreProperties>
</file>